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6474A" w14:textId="0569D118" w:rsidR="009F37DC" w:rsidRDefault="001D3650" w:rsidP="00506509">
      <w:pPr>
        <w:pStyle w:val="Titel"/>
        <w:tabs>
          <w:tab w:val="left" w:pos="4748"/>
        </w:tabs>
      </w:pPr>
      <w:r>
        <w:t>Anträge</w:t>
      </w:r>
      <w:r w:rsidR="005C2011">
        <w:t xml:space="preserve"> und Synopse</w:t>
      </w:r>
      <w:r w:rsidR="00453E24">
        <w:t xml:space="preserve"> </w:t>
      </w:r>
      <w:r w:rsidR="007F18C8">
        <w:rPr>
          <w:rStyle w:val="berschrift2Zchn"/>
          <w:color w:val="656567" w:themeColor="text2" w:themeShade="BF"/>
        </w:rPr>
        <w:t>(Stan</w:t>
      </w:r>
      <w:r w:rsidR="005E13CA">
        <w:rPr>
          <w:rStyle w:val="berschrift2Zchn"/>
          <w:color w:val="656567" w:themeColor="text2" w:themeShade="BF"/>
        </w:rPr>
        <w:t xml:space="preserve">d </w:t>
      </w:r>
      <w:sdt>
        <w:sdtPr>
          <w:rPr>
            <w:rStyle w:val="berschrift2Zchn"/>
            <w:color w:val="656567" w:themeColor="text2" w:themeShade="BF"/>
          </w:rPr>
          <w:id w:val="880826967"/>
          <w:placeholder>
            <w:docPart w:val="DefaultPlaceholder_-1854013437"/>
          </w:placeholder>
          <w:date w:fullDate="2026-10-14T00:00:00Z">
            <w:dateFormat w:val="dd.MM.yyyy"/>
            <w:lid w:val="de-CH"/>
            <w:storeMappedDataAs w:val="dateTime"/>
            <w:calendar w:val="gregorian"/>
          </w:date>
        </w:sdtPr>
        <w:sdtEndPr>
          <w:rPr>
            <w:rStyle w:val="berschrift2Zchn"/>
          </w:rPr>
        </w:sdtEndPr>
        <w:sdtContent>
          <w:r w:rsidR="00BD2CE0">
            <w:rPr>
              <w:rStyle w:val="berschrift2Zchn"/>
              <w:color w:val="656567" w:themeColor="text2" w:themeShade="BF"/>
            </w:rPr>
            <w:t>14.10.2026</w:t>
          </w:r>
        </w:sdtContent>
      </w:sdt>
      <w:r w:rsidR="00453E24">
        <w:rPr>
          <w:rStyle w:val="berschrift2Zchn"/>
          <w:color w:val="656567" w:themeColor="text2" w:themeShade="BF"/>
        </w:rPr>
        <w:t xml:space="preserve">, </w:t>
      </w:r>
      <w:r w:rsidR="004E44BC">
        <w:rPr>
          <w:rStyle w:val="berschrift2Zchn"/>
          <w:color w:val="656567" w:themeColor="text2" w:themeShade="BF"/>
        </w:rPr>
        <w:t>1</w:t>
      </w:r>
      <w:r w:rsidR="00BD2CE0">
        <w:rPr>
          <w:rStyle w:val="berschrift2Zchn"/>
          <w:color w:val="656567" w:themeColor="text2" w:themeShade="BF"/>
        </w:rPr>
        <w:t>2</w:t>
      </w:r>
      <w:r w:rsidR="007F18C8">
        <w:rPr>
          <w:rStyle w:val="berschrift2Zchn"/>
          <w:color w:val="656567" w:themeColor="text2" w:themeShade="BF"/>
        </w:rPr>
        <w:t>.</w:t>
      </w:r>
      <w:r w:rsidR="004E44BC">
        <w:rPr>
          <w:rStyle w:val="berschrift2Zchn"/>
          <w:color w:val="656567" w:themeColor="text2" w:themeShade="BF"/>
        </w:rPr>
        <w:t>0</w:t>
      </w:r>
      <w:r w:rsidR="007F18C8">
        <w:rPr>
          <w:rStyle w:val="berschrift2Zchn"/>
          <w:color w:val="656567" w:themeColor="text2" w:themeShade="BF"/>
        </w:rPr>
        <w:t>0 Uhr</w:t>
      </w:r>
      <w:r w:rsidR="00453E24" w:rsidRPr="00453E24">
        <w:rPr>
          <w:rStyle w:val="berschrift2Zchn"/>
          <w:color w:val="656567" w:themeColor="text2" w:themeShade="BF"/>
        </w:rPr>
        <w:t>)</w:t>
      </w:r>
    </w:p>
    <w:p w14:paraId="6AA9E2AF" w14:textId="15A9A23F" w:rsidR="009C0D41" w:rsidRPr="005C2011" w:rsidRDefault="005C2011" w:rsidP="005C2011">
      <w:pPr>
        <w:rPr>
          <w:color w:val="87888A"/>
          <w:sz w:val="28"/>
          <w:szCs w:val="28"/>
          <w:lang w:val="de-DE"/>
        </w:rPr>
      </w:pPr>
      <w:r>
        <w:rPr>
          <w:color w:val="87888A"/>
          <w:sz w:val="28"/>
          <w:szCs w:val="28"/>
          <w:lang w:val="de-DE"/>
        </w:rPr>
        <w:t xml:space="preserve">Stadtratssitzung </w:t>
      </w:r>
      <w:r w:rsidRPr="0024681D">
        <w:rPr>
          <w:color w:val="87888A"/>
          <w:sz w:val="28"/>
          <w:szCs w:val="28"/>
          <w:lang w:val="de-DE"/>
        </w:rPr>
        <w:t xml:space="preserve">vom </w:t>
      </w:r>
      <w:r>
        <w:rPr>
          <w:color w:val="87888A"/>
          <w:sz w:val="28"/>
          <w:szCs w:val="28"/>
          <w:lang w:val="de-DE"/>
        </w:rPr>
        <w:t>15. Oktober 2026</w:t>
      </w:r>
    </w:p>
    <w:p w14:paraId="126A36B5" w14:textId="6B8F5C72" w:rsidR="00AA05F6" w:rsidRDefault="005C2011" w:rsidP="00AA05F6">
      <w:pPr>
        <w:pStyle w:val="berschrift3"/>
      </w:pPr>
      <w:r w:rsidRPr="005C2011">
        <w:t>Traktandum 4: Finanzkommission (FIKO): Ersatzwahl Mitglied (2026.SR.0321)</w:t>
      </w:r>
    </w:p>
    <w:tbl>
      <w:tblPr>
        <w:tblStyle w:val="Tabellenraster"/>
        <w:tblW w:w="5000" w:type="pct"/>
        <w:tblLook w:val="04A0" w:firstRow="1" w:lastRow="0" w:firstColumn="1" w:lastColumn="0" w:noHBand="0" w:noVBand="1"/>
      </w:tblPr>
      <w:tblGrid>
        <w:gridCol w:w="575"/>
        <w:gridCol w:w="2378"/>
        <w:gridCol w:w="5210"/>
        <w:gridCol w:w="5348"/>
      </w:tblGrid>
      <w:tr w:rsidR="00F71F6C" w14:paraId="3C964089" w14:textId="77777777" w:rsidTr="00F71F6C">
        <w:trPr>
          <w:tblHeader/>
        </w:trPr>
        <w:tc>
          <w:tcPr>
            <w:tcW w:w="213" w:type="pct"/>
            <w:tcBorders>
              <w:top w:val="single" w:sz="4" w:space="0" w:color="auto"/>
              <w:left w:val="single" w:sz="4" w:space="0" w:color="auto"/>
              <w:bottom w:val="single" w:sz="4" w:space="0" w:color="auto"/>
              <w:right w:val="single" w:sz="4" w:space="0" w:color="auto"/>
            </w:tcBorders>
            <w:hideMark/>
          </w:tcPr>
          <w:p w14:paraId="0FC17D26" w14:textId="77777777" w:rsidR="00F71F6C" w:rsidRPr="00966C21" w:rsidRDefault="00F71F6C" w:rsidP="00966C21">
            <w:pPr>
              <w:spacing w:before="120" w:after="120"/>
              <w:rPr>
                <w:rStyle w:val="Fett"/>
              </w:rPr>
            </w:pPr>
            <w:r w:rsidRPr="00966C21">
              <w:rPr>
                <w:rStyle w:val="Fett"/>
              </w:rPr>
              <w:t>Nr.</w:t>
            </w:r>
          </w:p>
        </w:tc>
        <w:tc>
          <w:tcPr>
            <w:tcW w:w="880" w:type="pct"/>
            <w:tcBorders>
              <w:top w:val="single" w:sz="4" w:space="0" w:color="auto"/>
              <w:left w:val="single" w:sz="4" w:space="0" w:color="auto"/>
              <w:bottom w:val="single" w:sz="4" w:space="0" w:color="auto"/>
              <w:right w:val="single" w:sz="4" w:space="0" w:color="auto"/>
            </w:tcBorders>
            <w:hideMark/>
          </w:tcPr>
          <w:p w14:paraId="0CEAC18C" w14:textId="79D11C9B" w:rsidR="00F71F6C" w:rsidRPr="00966C21" w:rsidRDefault="00F71F6C" w:rsidP="00966C21">
            <w:pPr>
              <w:spacing w:before="120" w:after="120"/>
              <w:rPr>
                <w:rStyle w:val="Fett"/>
              </w:rPr>
            </w:pPr>
            <w:r w:rsidRPr="00966C21">
              <w:rPr>
                <w:rStyle w:val="Fett"/>
              </w:rPr>
              <w:t>Antragstellende</w:t>
            </w:r>
          </w:p>
        </w:tc>
        <w:tc>
          <w:tcPr>
            <w:tcW w:w="1928" w:type="pct"/>
            <w:tcBorders>
              <w:top w:val="single" w:sz="4" w:space="0" w:color="auto"/>
              <w:left w:val="single" w:sz="4" w:space="0" w:color="auto"/>
              <w:bottom w:val="single" w:sz="4" w:space="0" w:color="auto"/>
              <w:right w:val="single" w:sz="4" w:space="0" w:color="auto"/>
            </w:tcBorders>
          </w:tcPr>
          <w:p w14:paraId="250FC7D1" w14:textId="77777777" w:rsidR="00F71F6C" w:rsidRPr="00966C21" w:rsidRDefault="00F71F6C" w:rsidP="00966C21">
            <w:pPr>
              <w:spacing w:before="120" w:after="120"/>
              <w:rPr>
                <w:rStyle w:val="Fett"/>
              </w:rPr>
            </w:pPr>
            <w:r w:rsidRPr="00966C21">
              <w:rPr>
                <w:rStyle w:val="Fett"/>
              </w:rPr>
              <w:t>Antrag</w:t>
            </w:r>
          </w:p>
        </w:tc>
        <w:tc>
          <w:tcPr>
            <w:tcW w:w="1980" w:type="pct"/>
            <w:tcBorders>
              <w:top w:val="single" w:sz="4" w:space="0" w:color="auto"/>
              <w:left w:val="single" w:sz="4" w:space="0" w:color="auto"/>
              <w:bottom w:val="single" w:sz="4" w:space="0" w:color="auto"/>
              <w:right w:val="single" w:sz="4" w:space="0" w:color="auto"/>
            </w:tcBorders>
            <w:hideMark/>
          </w:tcPr>
          <w:p w14:paraId="697159FD" w14:textId="77777777" w:rsidR="00F71F6C" w:rsidRPr="00966C21" w:rsidRDefault="00F71F6C" w:rsidP="00966C21">
            <w:pPr>
              <w:spacing w:before="120" w:after="120"/>
              <w:rPr>
                <w:rStyle w:val="Fett"/>
              </w:rPr>
            </w:pPr>
            <w:r w:rsidRPr="00966C21">
              <w:rPr>
                <w:rStyle w:val="Fett"/>
              </w:rPr>
              <w:t>Begründung</w:t>
            </w:r>
          </w:p>
        </w:tc>
      </w:tr>
      <w:tr w:rsidR="00F71F6C" w14:paraId="30F40E4A" w14:textId="77777777" w:rsidTr="00F71F6C">
        <w:trPr>
          <w:trHeight w:val="517"/>
        </w:trPr>
        <w:tc>
          <w:tcPr>
            <w:tcW w:w="213" w:type="pct"/>
            <w:tcBorders>
              <w:top w:val="single" w:sz="4" w:space="0" w:color="auto"/>
              <w:left w:val="single" w:sz="4" w:space="0" w:color="auto"/>
              <w:bottom w:val="single" w:sz="4" w:space="0" w:color="auto"/>
              <w:right w:val="single" w:sz="4" w:space="0" w:color="auto"/>
            </w:tcBorders>
          </w:tcPr>
          <w:p w14:paraId="6F49ADFA" w14:textId="77777777" w:rsidR="00F71F6C" w:rsidRDefault="00F71F6C" w:rsidP="00C00663">
            <w:pPr>
              <w:pStyle w:val="Listenabsatz"/>
              <w:numPr>
                <w:ilvl w:val="0"/>
                <w:numId w:val="8"/>
              </w:numPr>
            </w:pPr>
          </w:p>
        </w:tc>
        <w:tc>
          <w:tcPr>
            <w:tcW w:w="880" w:type="pct"/>
            <w:tcBorders>
              <w:top w:val="single" w:sz="4" w:space="0" w:color="auto"/>
              <w:left w:val="single" w:sz="4" w:space="0" w:color="auto"/>
              <w:bottom w:val="single" w:sz="4" w:space="0" w:color="auto"/>
              <w:right w:val="single" w:sz="4" w:space="0" w:color="auto"/>
            </w:tcBorders>
          </w:tcPr>
          <w:p w14:paraId="78A42FCD" w14:textId="418FCF0C" w:rsidR="00F71F6C" w:rsidRDefault="00F71F6C" w:rsidP="00C00663">
            <w:r>
              <w:t>SP/JUSO</w:t>
            </w:r>
          </w:p>
        </w:tc>
        <w:tc>
          <w:tcPr>
            <w:tcW w:w="1928" w:type="pct"/>
            <w:tcBorders>
              <w:top w:val="single" w:sz="4" w:space="0" w:color="auto"/>
              <w:left w:val="single" w:sz="4" w:space="0" w:color="auto"/>
              <w:bottom w:val="single" w:sz="4" w:space="0" w:color="auto"/>
              <w:right w:val="single" w:sz="4" w:space="0" w:color="auto"/>
            </w:tcBorders>
          </w:tcPr>
          <w:p w14:paraId="4DCABF89" w14:textId="251AFAC9" w:rsidR="00F71F6C" w:rsidRDefault="00F71F6C" w:rsidP="00C00663">
            <w:r>
              <w:t xml:space="preserve">Der Stadtrat wählt </w:t>
            </w:r>
            <w:r w:rsidR="00BD2CE0" w:rsidRPr="00052032">
              <w:t>Mehmet Özdemir</w:t>
            </w:r>
            <w:r>
              <w:t xml:space="preserve"> (SP)</w:t>
            </w:r>
            <w:r w:rsidRPr="00052032">
              <w:t xml:space="preserve"> als Mitglied in die Finanzkommission (FIKO).</w:t>
            </w:r>
          </w:p>
        </w:tc>
        <w:tc>
          <w:tcPr>
            <w:tcW w:w="1980" w:type="pct"/>
            <w:tcBorders>
              <w:top w:val="single" w:sz="4" w:space="0" w:color="auto"/>
              <w:left w:val="single" w:sz="4" w:space="0" w:color="auto"/>
              <w:bottom w:val="single" w:sz="4" w:space="0" w:color="auto"/>
              <w:right w:val="single" w:sz="4" w:space="0" w:color="auto"/>
            </w:tcBorders>
          </w:tcPr>
          <w:p w14:paraId="7622D28B" w14:textId="77777777" w:rsidR="00F71F6C" w:rsidRDefault="00F71F6C" w:rsidP="00C00663"/>
        </w:tc>
      </w:tr>
    </w:tbl>
    <w:p w14:paraId="32620503" w14:textId="2175EDC3" w:rsidR="00966C21" w:rsidRDefault="005C2011" w:rsidP="00966C21">
      <w:pPr>
        <w:pStyle w:val="berschrift3"/>
      </w:pPr>
      <w:r w:rsidRPr="005C2011">
        <w:t>Traktandum 5: Kommission für Soziales, Bildung und Kultur (SBK): Ersatzwahl stellvertretendes Mitglied (2026.SR.0298)</w:t>
      </w:r>
    </w:p>
    <w:tbl>
      <w:tblPr>
        <w:tblStyle w:val="Tabellenraster"/>
        <w:tblW w:w="5000" w:type="pct"/>
        <w:tblLook w:val="04A0" w:firstRow="1" w:lastRow="0" w:firstColumn="1" w:lastColumn="0" w:noHBand="0" w:noVBand="1"/>
      </w:tblPr>
      <w:tblGrid>
        <w:gridCol w:w="676"/>
        <w:gridCol w:w="2259"/>
        <w:gridCol w:w="5245"/>
        <w:gridCol w:w="5331"/>
      </w:tblGrid>
      <w:tr w:rsidR="00C90D36" w14:paraId="3517E65A" w14:textId="77777777" w:rsidTr="00966C21">
        <w:trPr>
          <w:tblHeader/>
        </w:trPr>
        <w:tc>
          <w:tcPr>
            <w:tcW w:w="250" w:type="pct"/>
            <w:tcBorders>
              <w:top w:val="single" w:sz="4" w:space="0" w:color="auto"/>
              <w:left w:val="single" w:sz="4" w:space="0" w:color="auto"/>
              <w:bottom w:val="single" w:sz="4" w:space="0" w:color="auto"/>
              <w:right w:val="single" w:sz="4" w:space="0" w:color="auto"/>
            </w:tcBorders>
            <w:hideMark/>
          </w:tcPr>
          <w:p w14:paraId="75672352" w14:textId="77777777" w:rsidR="00966C21" w:rsidRPr="00966C21" w:rsidRDefault="001D3650" w:rsidP="00E374C2">
            <w:pPr>
              <w:spacing w:before="120" w:after="120"/>
              <w:rPr>
                <w:rStyle w:val="Fett"/>
              </w:rPr>
            </w:pPr>
            <w:r w:rsidRPr="00966C21">
              <w:rPr>
                <w:rStyle w:val="Fett"/>
              </w:rPr>
              <w:t>Nr.</w:t>
            </w:r>
          </w:p>
        </w:tc>
        <w:tc>
          <w:tcPr>
            <w:tcW w:w="836" w:type="pct"/>
            <w:tcBorders>
              <w:top w:val="single" w:sz="4" w:space="0" w:color="auto"/>
              <w:left w:val="single" w:sz="4" w:space="0" w:color="auto"/>
              <w:bottom w:val="single" w:sz="4" w:space="0" w:color="auto"/>
              <w:right w:val="single" w:sz="4" w:space="0" w:color="auto"/>
            </w:tcBorders>
            <w:hideMark/>
          </w:tcPr>
          <w:p w14:paraId="10C2FBD3" w14:textId="77777777" w:rsidR="00966C21" w:rsidRPr="00966C21" w:rsidRDefault="001D3650" w:rsidP="00E374C2">
            <w:pPr>
              <w:spacing w:before="120" w:after="120"/>
              <w:rPr>
                <w:rStyle w:val="Fett"/>
              </w:rPr>
            </w:pPr>
            <w:r w:rsidRPr="00966C21">
              <w:rPr>
                <w:rStyle w:val="Fett"/>
              </w:rPr>
              <w:t>Antragstellende</w:t>
            </w:r>
          </w:p>
        </w:tc>
        <w:tc>
          <w:tcPr>
            <w:tcW w:w="1941" w:type="pct"/>
            <w:tcBorders>
              <w:top w:val="single" w:sz="4" w:space="0" w:color="auto"/>
              <w:left w:val="single" w:sz="4" w:space="0" w:color="auto"/>
              <w:bottom w:val="single" w:sz="4" w:space="0" w:color="auto"/>
              <w:right w:val="single" w:sz="4" w:space="0" w:color="auto"/>
            </w:tcBorders>
          </w:tcPr>
          <w:p w14:paraId="23438B05" w14:textId="77777777" w:rsidR="00966C21" w:rsidRPr="00966C21" w:rsidRDefault="001D3650" w:rsidP="00E374C2">
            <w:pPr>
              <w:spacing w:before="120" w:after="120"/>
              <w:rPr>
                <w:rStyle w:val="Fett"/>
              </w:rPr>
            </w:pPr>
            <w:r w:rsidRPr="00966C21">
              <w:rPr>
                <w:rStyle w:val="Fett"/>
              </w:rPr>
              <w:t>Antrag</w:t>
            </w:r>
          </w:p>
        </w:tc>
        <w:tc>
          <w:tcPr>
            <w:tcW w:w="1973" w:type="pct"/>
            <w:tcBorders>
              <w:top w:val="single" w:sz="4" w:space="0" w:color="auto"/>
              <w:left w:val="single" w:sz="4" w:space="0" w:color="auto"/>
              <w:bottom w:val="single" w:sz="4" w:space="0" w:color="auto"/>
              <w:right w:val="single" w:sz="4" w:space="0" w:color="auto"/>
            </w:tcBorders>
            <w:hideMark/>
          </w:tcPr>
          <w:p w14:paraId="71390F96" w14:textId="77777777" w:rsidR="00966C21" w:rsidRPr="00966C21" w:rsidRDefault="001D3650" w:rsidP="00E374C2">
            <w:pPr>
              <w:spacing w:before="120" w:after="120"/>
              <w:rPr>
                <w:rStyle w:val="Fett"/>
              </w:rPr>
            </w:pPr>
            <w:r w:rsidRPr="00966C21">
              <w:rPr>
                <w:rStyle w:val="Fett"/>
              </w:rPr>
              <w:t>Begründung</w:t>
            </w:r>
          </w:p>
        </w:tc>
      </w:tr>
      <w:tr w:rsidR="005C2011" w14:paraId="78973625" w14:textId="77777777" w:rsidTr="00B049C0">
        <w:trPr>
          <w:trHeight w:val="779"/>
        </w:trPr>
        <w:tc>
          <w:tcPr>
            <w:tcW w:w="250" w:type="pct"/>
            <w:tcBorders>
              <w:top w:val="single" w:sz="4" w:space="0" w:color="auto"/>
              <w:left w:val="single" w:sz="4" w:space="0" w:color="auto"/>
              <w:bottom w:val="single" w:sz="4" w:space="0" w:color="auto"/>
              <w:right w:val="single" w:sz="4" w:space="0" w:color="auto"/>
            </w:tcBorders>
          </w:tcPr>
          <w:p w14:paraId="353E3898" w14:textId="77777777" w:rsidR="005C2011" w:rsidRDefault="005C2011" w:rsidP="005C2011">
            <w:pPr>
              <w:pStyle w:val="Listenabsatz"/>
              <w:numPr>
                <w:ilvl w:val="0"/>
                <w:numId w:val="19"/>
              </w:numPr>
            </w:pPr>
          </w:p>
        </w:tc>
        <w:tc>
          <w:tcPr>
            <w:tcW w:w="836" w:type="pct"/>
            <w:tcBorders>
              <w:top w:val="single" w:sz="4" w:space="0" w:color="auto"/>
              <w:left w:val="single" w:sz="4" w:space="0" w:color="auto"/>
              <w:bottom w:val="single" w:sz="4" w:space="0" w:color="auto"/>
              <w:right w:val="single" w:sz="4" w:space="0" w:color="auto"/>
            </w:tcBorders>
          </w:tcPr>
          <w:p w14:paraId="2F0DF517" w14:textId="77777777" w:rsidR="005C2011" w:rsidRDefault="005C2011" w:rsidP="00C00663">
            <w:r>
              <w:t>GLP/EVP</w:t>
            </w:r>
          </w:p>
        </w:tc>
        <w:tc>
          <w:tcPr>
            <w:tcW w:w="1941" w:type="pct"/>
            <w:tcBorders>
              <w:top w:val="single" w:sz="4" w:space="0" w:color="auto"/>
              <w:left w:val="single" w:sz="4" w:space="0" w:color="auto"/>
              <w:bottom w:val="single" w:sz="4" w:space="0" w:color="auto"/>
              <w:right w:val="single" w:sz="4" w:space="0" w:color="auto"/>
            </w:tcBorders>
          </w:tcPr>
          <w:p w14:paraId="45802CFA" w14:textId="088E01F9" w:rsidR="005C2011" w:rsidRDefault="005C2011" w:rsidP="00C00663">
            <w:r>
              <w:t>Der Stadtrat wählt Denise Mäder (GLP)</w:t>
            </w:r>
            <w:r>
              <w:rPr>
                <w:rFonts w:cstheme="minorHAnsi"/>
              </w:rPr>
              <w:t xml:space="preserve"> als </w:t>
            </w:r>
            <w:r w:rsidRPr="006B0E17">
              <w:rPr>
                <w:rFonts w:cstheme="minorHAnsi"/>
              </w:rPr>
              <w:t xml:space="preserve">stellvertretendes </w:t>
            </w:r>
            <w:r>
              <w:rPr>
                <w:rFonts w:cstheme="minorHAnsi"/>
              </w:rPr>
              <w:t xml:space="preserve">Mitglied in die </w:t>
            </w:r>
            <w:r w:rsidRPr="005C2011">
              <w:t>Kommission für Soziales, Bildung und Kultur (SBK)</w:t>
            </w:r>
            <w:r>
              <w:t>.</w:t>
            </w:r>
          </w:p>
        </w:tc>
        <w:tc>
          <w:tcPr>
            <w:tcW w:w="1973" w:type="pct"/>
            <w:tcBorders>
              <w:top w:val="single" w:sz="4" w:space="0" w:color="auto"/>
              <w:left w:val="single" w:sz="4" w:space="0" w:color="auto"/>
              <w:bottom w:val="single" w:sz="4" w:space="0" w:color="auto"/>
              <w:right w:val="single" w:sz="4" w:space="0" w:color="auto"/>
            </w:tcBorders>
          </w:tcPr>
          <w:p w14:paraId="614A4072" w14:textId="77777777" w:rsidR="005C2011" w:rsidRDefault="005C2011" w:rsidP="00C00663"/>
        </w:tc>
      </w:tr>
    </w:tbl>
    <w:p w14:paraId="4C3E5224" w14:textId="1214F260" w:rsidR="00966C21" w:rsidRDefault="005C2011" w:rsidP="005C2011">
      <w:pPr>
        <w:pStyle w:val="berschrift3"/>
      </w:pPr>
      <w:r>
        <w:t>Traktandum 7: Initiative «Mehr Rasensportfelder für alle! (Rasensport-Initiative)» und Gegenvorschlag (Abstimmungsbotschaft) (2024.SK.0165)</w:t>
      </w:r>
      <w:r w:rsidR="0087246B" w:rsidRPr="0087246B">
        <w:t>; 1. Lesung</w:t>
      </w:r>
    </w:p>
    <w:p w14:paraId="2B27D8B1" w14:textId="509A104C" w:rsidR="005C2011" w:rsidRPr="006C14D1" w:rsidRDefault="005C2011" w:rsidP="00052032">
      <w:pPr>
        <w:spacing w:before="240"/>
        <w:rPr>
          <w:b/>
          <w:bCs/>
        </w:rPr>
      </w:pPr>
      <w:r w:rsidRPr="006C14D1">
        <w:rPr>
          <w:b/>
          <w:bCs/>
        </w:rPr>
        <w:t xml:space="preserve">Legende zur </w:t>
      </w:r>
      <w:r w:rsidRPr="004E44BC">
        <w:rPr>
          <w:rFonts w:asciiTheme="majorHAnsi" w:eastAsiaTheme="majorEastAsia" w:hAnsiTheme="majorHAnsi" w:cstheme="majorBidi"/>
          <w:b/>
          <w:bCs/>
          <w:color w:val="000000" w:themeColor="text1"/>
        </w:rPr>
        <w:t>Synopsis</w:t>
      </w:r>
      <w:r w:rsidRPr="006C14D1">
        <w:rPr>
          <w:b/>
          <w:bCs/>
        </w:rPr>
        <w:t>:</w:t>
      </w:r>
    </w:p>
    <w:p w14:paraId="32B0C303" w14:textId="77777777" w:rsidR="005C2011" w:rsidRDefault="005C2011" w:rsidP="005C2011">
      <w:r>
        <w:t xml:space="preserve">Neu = </w:t>
      </w:r>
      <w:r w:rsidRPr="00032AA8">
        <w:rPr>
          <w:b/>
          <w:i/>
        </w:rPr>
        <w:t>fett und kursiv</w:t>
      </w:r>
    </w:p>
    <w:p w14:paraId="42361338" w14:textId="77777777" w:rsidR="005C2011" w:rsidRDefault="005C2011" w:rsidP="005C2011">
      <w:pPr>
        <w:rPr>
          <w:strike/>
        </w:rPr>
      </w:pPr>
      <w:r>
        <w:t xml:space="preserve">Gestrichen = </w:t>
      </w:r>
      <w:r w:rsidRPr="00032AA8">
        <w:rPr>
          <w:strike/>
        </w:rPr>
        <w:t>durchgestrichen</w:t>
      </w:r>
    </w:p>
    <w:p w14:paraId="2F8C2FF9" w14:textId="77777777" w:rsidR="005C2011" w:rsidRDefault="005C2011" w:rsidP="005C2011">
      <w:r w:rsidRPr="007278A0">
        <w:t xml:space="preserve">Unverändert = </w:t>
      </w:r>
      <w:r>
        <w:t>ohne spezielle Formatierung</w:t>
      </w:r>
    </w:p>
    <w:p w14:paraId="30193B20" w14:textId="77777777" w:rsidR="005C2011" w:rsidRDefault="005C2011" w:rsidP="005C2011">
      <w:r>
        <w:t>[unverändert] = Bestimmung bleibt unverändert</w:t>
      </w:r>
    </w:p>
    <w:p w14:paraId="52FE0208" w14:textId="77777777" w:rsidR="005C2011" w:rsidRDefault="005C2011" w:rsidP="005C2011">
      <w:r>
        <w:t>[aufgehoben] = Bestimmung wird aufgehoben</w:t>
      </w:r>
    </w:p>
    <w:p w14:paraId="6FAB359F" w14:textId="76EA37CE" w:rsidR="005C2011" w:rsidRDefault="005C2011" w:rsidP="005C2011">
      <w:r w:rsidRPr="00277248">
        <w:rPr>
          <w:u w:val="single"/>
        </w:rPr>
        <w:t>Unterstrichen</w:t>
      </w:r>
      <w:r>
        <w:t xml:space="preserve"> = </w:t>
      </w:r>
      <w:r w:rsidRPr="00277248">
        <w:t>Veränderung im Vergleich zum Antrag des Gemeinderats</w:t>
      </w:r>
    </w:p>
    <w:tbl>
      <w:tblPr>
        <w:tblStyle w:val="TabellemithellemGitternetz1"/>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566"/>
        <w:gridCol w:w="2270"/>
        <w:gridCol w:w="5100"/>
        <w:gridCol w:w="5575"/>
      </w:tblGrid>
      <w:tr w:rsidR="005C2011" w14:paraId="4F2B6D9B" w14:textId="77777777" w:rsidTr="00C00663">
        <w:trPr>
          <w:trHeight w:val="817"/>
          <w:tblHeader/>
        </w:trPr>
        <w:tc>
          <w:tcPr>
            <w:tcW w:w="566" w:type="dxa"/>
            <w:vAlign w:val="center"/>
          </w:tcPr>
          <w:p w14:paraId="3C6897C7" w14:textId="77777777" w:rsidR="005C2011" w:rsidRPr="008C5F1B" w:rsidRDefault="005C2011" w:rsidP="00C00663">
            <w:pPr>
              <w:spacing w:before="120" w:after="120" w:line="280" w:lineRule="atLeast"/>
              <w:rPr>
                <w:b/>
                <w:bCs/>
                <w:lang w:val="de-DE"/>
              </w:rPr>
            </w:pPr>
            <w:r w:rsidRPr="008C5F1B">
              <w:rPr>
                <w:b/>
                <w:bCs/>
                <w:lang w:val="de-DE"/>
              </w:rPr>
              <w:lastRenderedPageBreak/>
              <w:t>Nr.</w:t>
            </w:r>
          </w:p>
        </w:tc>
        <w:tc>
          <w:tcPr>
            <w:tcW w:w="2270" w:type="dxa"/>
            <w:vAlign w:val="center"/>
          </w:tcPr>
          <w:p w14:paraId="13937AB2" w14:textId="77777777" w:rsidR="005C2011" w:rsidRPr="008C5F1B" w:rsidRDefault="005C2011" w:rsidP="00C00663">
            <w:pPr>
              <w:spacing w:before="120" w:after="120" w:line="280" w:lineRule="atLeast"/>
              <w:rPr>
                <w:b/>
                <w:bCs/>
                <w:lang w:val="de-DE"/>
              </w:rPr>
            </w:pPr>
            <w:r w:rsidRPr="008C5F1B">
              <w:rPr>
                <w:b/>
                <w:bCs/>
                <w:lang w:val="de-DE"/>
              </w:rPr>
              <w:t>Antragsstellende</w:t>
            </w:r>
          </w:p>
        </w:tc>
        <w:tc>
          <w:tcPr>
            <w:tcW w:w="5100" w:type="dxa"/>
            <w:vAlign w:val="center"/>
          </w:tcPr>
          <w:p w14:paraId="1BD6CA7E" w14:textId="77777777" w:rsidR="005C2011" w:rsidRPr="008C5F1B" w:rsidRDefault="005C2011" w:rsidP="00C00663">
            <w:pPr>
              <w:spacing w:before="120" w:after="120" w:line="280" w:lineRule="atLeast"/>
              <w:rPr>
                <w:b/>
                <w:bCs/>
                <w:lang w:val="de-DE"/>
              </w:rPr>
            </w:pPr>
            <w:r w:rsidRPr="008C5F1B">
              <w:rPr>
                <w:b/>
                <w:bCs/>
                <w:lang w:val="de-DE"/>
              </w:rPr>
              <w:t>Antrag</w:t>
            </w:r>
          </w:p>
        </w:tc>
        <w:tc>
          <w:tcPr>
            <w:tcW w:w="5575" w:type="dxa"/>
            <w:vAlign w:val="center"/>
          </w:tcPr>
          <w:p w14:paraId="1A2316B9" w14:textId="77777777" w:rsidR="005C2011" w:rsidRPr="008C5F1B" w:rsidRDefault="005C2011" w:rsidP="00C00663">
            <w:pPr>
              <w:spacing w:before="120" w:after="120" w:line="280" w:lineRule="atLeast"/>
              <w:rPr>
                <w:b/>
                <w:bCs/>
                <w:lang w:val="de-DE"/>
              </w:rPr>
            </w:pPr>
            <w:r w:rsidRPr="008C5F1B">
              <w:rPr>
                <w:b/>
                <w:bCs/>
                <w:lang w:val="de-DE"/>
              </w:rPr>
              <w:t>Begründung</w:t>
            </w:r>
          </w:p>
        </w:tc>
      </w:tr>
      <w:tr w:rsidR="005C2011" w14:paraId="312C2968" w14:textId="77777777" w:rsidTr="00C00663">
        <w:trPr>
          <w:trHeight w:val="483"/>
        </w:trPr>
        <w:tc>
          <w:tcPr>
            <w:tcW w:w="566" w:type="dxa"/>
          </w:tcPr>
          <w:p w14:paraId="5018A834" w14:textId="77777777" w:rsidR="005C2011" w:rsidRPr="00334B6B" w:rsidRDefault="005C2011" w:rsidP="005C2011">
            <w:pPr>
              <w:pStyle w:val="Listenabsatz"/>
              <w:numPr>
                <w:ilvl w:val="0"/>
                <w:numId w:val="20"/>
              </w:numPr>
              <w:spacing w:line="280" w:lineRule="atLeast"/>
              <w:ind w:left="357" w:hanging="357"/>
              <w:jc w:val="left"/>
              <w:rPr>
                <w:lang w:val="de-DE"/>
              </w:rPr>
            </w:pPr>
          </w:p>
        </w:tc>
        <w:tc>
          <w:tcPr>
            <w:tcW w:w="2270" w:type="dxa"/>
          </w:tcPr>
          <w:p w14:paraId="5CF9A503" w14:textId="77777777" w:rsidR="005C2011" w:rsidRPr="00660AF4" w:rsidRDefault="005C2011" w:rsidP="00C00663">
            <w:pPr>
              <w:spacing w:line="280" w:lineRule="atLeast"/>
              <w:rPr>
                <w:lang w:val="it-CH"/>
              </w:rPr>
            </w:pPr>
            <w:r>
              <w:rPr>
                <w:lang w:val="it-CH"/>
              </w:rPr>
              <w:t>SBK</w:t>
            </w:r>
          </w:p>
        </w:tc>
        <w:tc>
          <w:tcPr>
            <w:tcW w:w="5100" w:type="dxa"/>
          </w:tcPr>
          <w:p w14:paraId="703C40EC" w14:textId="43E7727F" w:rsidR="005C2011" w:rsidRPr="00660AF4" w:rsidRDefault="005C2011" w:rsidP="00B049C0">
            <w:pPr>
              <w:spacing w:after="120"/>
              <w:jc w:val="both"/>
              <w:rPr>
                <w:u w:val="single"/>
                <w:lang w:val="de-DE"/>
              </w:rPr>
            </w:pPr>
            <w:r w:rsidRPr="00660AF4">
              <w:rPr>
                <w:u w:val="single"/>
                <w:lang w:val="de-DE"/>
              </w:rPr>
              <w:t xml:space="preserve">Ergänzung </w:t>
            </w:r>
            <w:r>
              <w:rPr>
                <w:u w:val="single"/>
                <w:lang w:val="de-DE"/>
              </w:rPr>
              <w:t xml:space="preserve">zu </w:t>
            </w:r>
            <w:r w:rsidRPr="00660AF4">
              <w:rPr>
                <w:u w:val="single"/>
                <w:lang w:val="de-DE"/>
              </w:rPr>
              <w:t>Ziff. 6 des Antrags des Gemeinderats:</w:t>
            </w:r>
          </w:p>
          <w:p w14:paraId="52939FF5" w14:textId="77777777" w:rsidR="005C2011" w:rsidRPr="00C544D7" w:rsidRDefault="005C2011" w:rsidP="00B049C0">
            <w:pPr>
              <w:jc w:val="both"/>
              <w:rPr>
                <w:i/>
                <w:iCs/>
                <w:highlight w:val="yellow"/>
                <w:lang w:val="de-DE"/>
              </w:rPr>
            </w:pPr>
            <w:r w:rsidRPr="00660AF4">
              <w:rPr>
                <w:lang w:val="de-DE"/>
              </w:rPr>
              <w:t xml:space="preserve">Das Büro des Stadtrats wird ermächtigt, die Abstimmungsbotschaft im Falle eines Rückzugs der Initiative </w:t>
            </w:r>
            <w:r w:rsidRPr="0072053D">
              <w:rPr>
                <w:b/>
                <w:bCs/>
                <w:i/>
                <w:iCs/>
                <w:lang w:val="de-DE"/>
              </w:rPr>
              <w:t>oder für den Fall, dass der Stadtrat den Gegenvorschlag nicht beschliesst,</w:t>
            </w:r>
            <w:r w:rsidRPr="00660AF4">
              <w:rPr>
                <w:lang w:val="de-DE"/>
              </w:rPr>
              <w:t xml:space="preserve"> entsprechend anzupassen.</w:t>
            </w:r>
          </w:p>
        </w:tc>
        <w:tc>
          <w:tcPr>
            <w:tcW w:w="5575" w:type="dxa"/>
          </w:tcPr>
          <w:p w14:paraId="046C6E85" w14:textId="77777777" w:rsidR="005C2011" w:rsidRPr="00B049C0" w:rsidRDefault="005C2011" w:rsidP="00B049C0">
            <w:pPr>
              <w:jc w:val="both"/>
              <w:rPr>
                <w:rFonts w:eastAsia="Times New Roman" w:cs="Times New Roman"/>
                <w:kern w:val="0"/>
                <w:lang w:eastAsia="de-CH"/>
                <w14:ligatures w14:val="none"/>
              </w:rPr>
            </w:pPr>
            <w:r w:rsidRPr="00B049C0">
              <w:rPr>
                <w:rFonts w:eastAsia="Times New Roman" w:cs="Times New Roman"/>
                <w:kern w:val="0"/>
                <w:lang w:eastAsia="de-CH"/>
                <w14:ligatures w14:val="none"/>
              </w:rPr>
              <w:t>Aktuell geht die Abstimmungsbotschaft davon aus, dass der Stadtrat die Initiative zur Ablehnung empfiehlt und den Stimmberechtigten einen Gegenvorschlag zur Abstimmung vorlegt.</w:t>
            </w:r>
          </w:p>
          <w:p w14:paraId="4ED8A91A" w14:textId="77777777" w:rsidR="005C2011" w:rsidRPr="00B049C0" w:rsidRDefault="005C2011" w:rsidP="00B049C0">
            <w:pPr>
              <w:jc w:val="both"/>
              <w:rPr>
                <w:rFonts w:eastAsia="Times New Roman" w:cs="Times New Roman"/>
                <w:kern w:val="0"/>
                <w:lang w:eastAsia="de-CH"/>
                <w14:ligatures w14:val="none"/>
              </w:rPr>
            </w:pPr>
            <w:r w:rsidRPr="00B049C0">
              <w:rPr>
                <w:rFonts w:eastAsia="Times New Roman" w:cs="Times New Roman"/>
                <w:kern w:val="0"/>
                <w:lang w:eastAsia="de-CH"/>
                <w14:ligatures w14:val="none"/>
              </w:rPr>
              <w:t xml:space="preserve">Sollte die Initiative zurückgezogen werden oder der Gegenvorschlag vom Stadtrat nicht beschlossen werden, sind grundlegende Anpassungen an der Abstimmungsbotschaft erforderlich. Entsprechend beantragt der Gemeinderat in Ziffer 6, das Büro zu ermächtigen, die Abstimmungsbotschaft im Falle eines Rückzugs der Initiative entsprechend anzupassen. </w:t>
            </w:r>
          </w:p>
          <w:p w14:paraId="68DC1A8B" w14:textId="77777777" w:rsidR="005C2011" w:rsidRPr="00B049C0" w:rsidRDefault="005C2011" w:rsidP="00B049C0">
            <w:pPr>
              <w:jc w:val="both"/>
              <w:rPr>
                <w:rFonts w:eastAsia="Times New Roman" w:cs="Times New Roman"/>
                <w:kern w:val="0"/>
                <w:lang w:eastAsia="de-CH"/>
                <w14:ligatures w14:val="none"/>
              </w:rPr>
            </w:pPr>
            <w:r w:rsidRPr="00B049C0">
              <w:rPr>
                <w:rFonts w:eastAsia="Times New Roman" w:cs="Times New Roman"/>
                <w:kern w:val="0"/>
                <w:lang w:eastAsia="de-CH"/>
                <w14:ligatures w14:val="none"/>
              </w:rPr>
              <w:t>Nicht erfasst von diesem Antrag ist jedoch der Fall, dass der Gegenvorschlag vom Stadtrat nicht beschlossen wird. Das Büro ist Redaktionskommission für Abstimmungsbotschaften (Art. 14 Abs. 2 GRSR). Mit dem vorliegenden Ergänzungsantrag soll das Büro auch für diesen Fall ausdrücklich dazu ermächtigt werden, die notwendigen Anpassungen an der Abstimmungsbotschaft vorzunehmen.</w:t>
            </w:r>
          </w:p>
          <w:p w14:paraId="5EF32701" w14:textId="77777777" w:rsidR="005C2011" w:rsidRPr="00C544D7" w:rsidRDefault="005C2011" w:rsidP="00B049C0">
            <w:pPr>
              <w:jc w:val="both"/>
              <w:rPr>
                <w:highlight w:val="yellow"/>
                <w:lang w:val="de-DE"/>
              </w:rPr>
            </w:pPr>
            <w:r w:rsidRPr="00B049C0">
              <w:rPr>
                <w:rFonts w:eastAsia="Times New Roman" w:cs="Times New Roman"/>
                <w:kern w:val="0"/>
                <w:lang w:eastAsia="de-CH"/>
                <w14:ligatures w14:val="none"/>
              </w:rPr>
              <w:t>Mit diesem Vorgehen kann erheblich Zeit gewonnen werden, da die überarbeitete Abstimmungsbotschaft nicht erneut von der zuständigen Kommission vorberaten und vom Stadtrat genehmigt werden muss.</w:t>
            </w:r>
          </w:p>
        </w:tc>
      </w:tr>
    </w:tbl>
    <w:p w14:paraId="0C900CD9" w14:textId="7C211C89" w:rsidR="005C2011" w:rsidRDefault="006B6940" w:rsidP="004E44BC">
      <w:pPr>
        <w:spacing w:before="240" w:after="240"/>
        <w:rPr>
          <w:rFonts w:asciiTheme="majorHAnsi" w:eastAsiaTheme="majorEastAsia" w:hAnsiTheme="majorHAnsi" w:cstheme="majorBidi"/>
          <w:b/>
          <w:bCs/>
          <w:color w:val="000000" w:themeColor="text1"/>
        </w:rPr>
      </w:pPr>
      <w:r w:rsidRPr="006B6940">
        <w:rPr>
          <w:rFonts w:asciiTheme="majorHAnsi" w:eastAsiaTheme="majorEastAsia" w:hAnsiTheme="majorHAnsi" w:cstheme="majorBidi"/>
          <w:b/>
          <w:bCs/>
          <w:i/>
          <w:iCs/>
          <w:color w:val="000000" w:themeColor="text1"/>
        </w:rPr>
        <w:t>Gegenvorschl</w:t>
      </w:r>
      <w:r w:rsidR="00706841">
        <w:rPr>
          <w:rFonts w:asciiTheme="majorHAnsi" w:eastAsiaTheme="majorEastAsia" w:hAnsiTheme="majorHAnsi" w:cstheme="majorBidi"/>
          <w:b/>
          <w:bCs/>
          <w:i/>
          <w:iCs/>
          <w:color w:val="000000" w:themeColor="text1"/>
        </w:rPr>
        <w:t>a</w:t>
      </w:r>
      <w:r w:rsidRPr="006B6940">
        <w:rPr>
          <w:rFonts w:asciiTheme="majorHAnsi" w:eastAsiaTheme="majorEastAsia" w:hAnsiTheme="majorHAnsi" w:cstheme="majorBidi"/>
          <w:b/>
          <w:bCs/>
          <w:i/>
          <w:iCs/>
          <w:color w:val="000000" w:themeColor="text1"/>
        </w:rPr>
        <w:t>g</w:t>
      </w:r>
      <w:r>
        <w:rPr>
          <w:rFonts w:asciiTheme="majorHAnsi" w:eastAsiaTheme="majorEastAsia" w:hAnsiTheme="majorHAnsi" w:cstheme="majorBidi"/>
          <w:b/>
          <w:bCs/>
          <w:color w:val="000000" w:themeColor="text1"/>
        </w:rPr>
        <w:t>:</w:t>
      </w:r>
      <w:r w:rsidR="00706841">
        <w:rPr>
          <w:rFonts w:asciiTheme="majorHAnsi" w:eastAsiaTheme="majorEastAsia" w:hAnsiTheme="majorHAnsi" w:cstheme="majorBidi"/>
          <w:b/>
          <w:bCs/>
          <w:color w:val="000000" w:themeColor="text1"/>
        </w:rPr>
        <w:t xml:space="preserve"> </w:t>
      </w:r>
      <w:r w:rsidR="005C2011" w:rsidRPr="007C08D3">
        <w:rPr>
          <w:rFonts w:asciiTheme="majorHAnsi" w:eastAsiaTheme="majorEastAsia" w:hAnsiTheme="majorHAnsi" w:cstheme="majorBidi"/>
          <w:b/>
          <w:bCs/>
          <w:color w:val="000000" w:themeColor="text1"/>
        </w:rPr>
        <w:t>Gemeindeordnung der Stadt Bern vom 3. Dezember 1998 (GO; SSSB 101.1)</w:t>
      </w:r>
    </w:p>
    <w:tbl>
      <w:tblPr>
        <w:tblStyle w:val="EinfacheTabelle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501"/>
        <w:gridCol w:w="4505"/>
        <w:gridCol w:w="4505"/>
      </w:tblGrid>
      <w:tr w:rsidR="005C2011" w:rsidRPr="006C14D1" w14:paraId="5962EAC4" w14:textId="77777777" w:rsidTr="00C00663">
        <w:trPr>
          <w:cnfStyle w:val="100000000000" w:firstRow="1" w:lastRow="0" w:firstColumn="0" w:lastColumn="0" w:oddVBand="0" w:evenVBand="0" w:oddHBand="0" w:evenHBand="0" w:firstRowFirstColumn="0" w:firstRowLastColumn="0" w:lastRowFirstColumn="0" w:lastRowLastColumn="0"/>
          <w:trHeight w:val="567"/>
          <w:tblHeader/>
        </w:trPr>
        <w:tc>
          <w:tcPr>
            <w:tcW w:w="1666" w:type="pct"/>
            <w:tcBorders>
              <w:bottom w:val="none" w:sz="0" w:space="0" w:color="auto"/>
            </w:tcBorders>
            <w:hideMark/>
          </w:tcPr>
          <w:p w14:paraId="4D6FF227" w14:textId="77777777" w:rsidR="005C2011" w:rsidRPr="006C14D1" w:rsidRDefault="005C2011" w:rsidP="00C00663">
            <w:pPr>
              <w:spacing w:before="60" w:after="60"/>
              <w:rPr>
                <w:rStyle w:val="Fett"/>
                <w:b/>
                <w:bCs/>
                <w:caps w:val="0"/>
              </w:rPr>
            </w:pPr>
            <w:r>
              <w:rPr>
                <w:rStyle w:val="Fett"/>
                <w:b/>
                <w:bCs/>
                <w:caps w:val="0"/>
              </w:rPr>
              <w:t>G</w:t>
            </w:r>
            <w:r>
              <w:rPr>
                <w:rStyle w:val="Fett"/>
                <w:b/>
                <w:bCs/>
              </w:rPr>
              <w:t>O</w:t>
            </w:r>
            <w:r w:rsidRPr="006C14D1">
              <w:rPr>
                <w:rStyle w:val="Fett"/>
                <w:b/>
                <w:bCs/>
                <w:caps w:val="0"/>
              </w:rPr>
              <w:t>; bisher</w:t>
            </w:r>
          </w:p>
        </w:tc>
        <w:tc>
          <w:tcPr>
            <w:tcW w:w="1667" w:type="pct"/>
            <w:tcBorders>
              <w:bottom w:val="none" w:sz="0" w:space="0" w:color="auto"/>
            </w:tcBorders>
          </w:tcPr>
          <w:p w14:paraId="5AA9B315" w14:textId="77777777" w:rsidR="005C2011" w:rsidRPr="006C14D1" w:rsidRDefault="005C2011" w:rsidP="00C00663">
            <w:pPr>
              <w:spacing w:before="60" w:after="60"/>
              <w:rPr>
                <w:rStyle w:val="Fett"/>
                <w:rFonts w:eastAsiaTheme="majorEastAsia"/>
                <w:b/>
                <w:bCs/>
                <w:caps w:val="0"/>
              </w:rPr>
            </w:pPr>
            <w:r>
              <w:rPr>
                <w:rFonts w:asciiTheme="majorHAnsi" w:eastAsiaTheme="majorEastAsia" w:hAnsiTheme="majorHAnsi"/>
                <w:caps w:val="0"/>
              </w:rPr>
              <w:t>GO</w:t>
            </w:r>
            <w:r w:rsidRPr="001D2BAE">
              <w:rPr>
                <w:rFonts w:asciiTheme="majorHAnsi" w:eastAsiaTheme="majorEastAsia" w:hAnsiTheme="majorHAnsi"/>
                <w:caps w:val="0"/>
              </w:rPr>
              <w:t>; neu gemäss Antrag GR</w:t>
            </w:r>
          </w:p>
        </w:tc>
        <w:tc>
          <w:tcPr>
            <w:tcW w:w="1667" w:type="pct"/>
            <w:tcBorders>
              <w:bottom w:val="none" w:sz="0" w:space="0" w:color="auto"/>
            </w:tcBorders>
            <w:hideMark/>
          </w:tcPr>
          <w:p w14:paraId="3B482291" w14:textId="77777777" w:rsidR="005C2011" w:rsidRPr="00277248" w:rsidRDefault="005C2011" w:rsidP="00C00663">
            <w:pPr>
              <w:spacing w:before="60" w:after="60"/>
              <w:rPr>
                <w:rStyle w:val="Fett"/>
              </w:rPr>
            </w:pPr>
            <w:r w:rsidRPr="006C14D1">
              <w:rPr>
                <w:rStyle w:val="Fett"/>
                <w:b/>
                <w:bCs/>
                <w:caps w:val="0"/>
              </w:rPr>
              <w:t>Anträge</w:t>
            </w:r>
          </w:p>
        </w:tc>
      </w:tr>
      <w:tr w:rsidR="005C2011" w14:paraId="3AFC6A48" w14:textId="77777777" w:rsidTr="00C00663">
        <w:trPr>
          <w:cnfStyle w:val="000000100000" w:firstRow="0" w:lastRow="0" w:firstColumn="0" w:lastColumn="0" w:oddVBand="0" w:evenVBand="0" w:oddHBand="1" w:evenHBand="0" w:firstRowFirstColumn="0" w:firstRowLastColumn="0" w:lastRowFirstColumn="0" w:lastRowLastColumn="0"/>
          <w:trHeight w:val="567"/>
        </w:trPr>
        <w:tc>
          <w:tcPr>
            <w:tcW w:w="1666" w:type="pct"/>
          </w:tcPr>
          <w:p w14:paraId="42D55617" w14:textId="77777777" w:rsidR="005C2011" w:rsidRDefault="005C2011" w:rsidP="0053424F">
            <w:pPr>
              <w:spacing w:line="264" w:lineRule="auto"/>
              <w:jc w:val="both"/>
            </w:pPr>
            <w:r w:rsidRPr="007E4DE2">
              <w:t>Art. 18</w:t>
            </w:r>
            <w:r>
              <w:t xml:space="preserve"> Erholung und Sport</w:t>
            </w:r>
          </w:p>
          <w:p w14:paraId="0D5497FC" w14:textId="77777777" w:rsidR="005C2011" w:rsidRDefault="005C2011" w:rsidP="0053424F">
            <w:pPr>
              <w:spacing w:line="264" w:lineRule="auto"/>
              <w:jc w:val="both"/>
            </w:pPr>
            <w:r w:rsidRPr="009836A8">
              <w:rPr>
                <w:vertAlign w:val="superscript"/>
              </w:rPr>
              <w:t>1</w:t>
            </w:r>
            <w:r>
              <w:t xml:space="preserve"> Die Stadt fördert Freizeittätigkeiten und den Sport, insbesondere den Breitensport.</w:t>
            </w:r>
          </w:p>
          <w:p w14:paraId="01575A0B" w14:textId="77777777" w:rsidR="005C2011" w:rsidRDefault="005C2011" w:rsidP="0053424F">
            <w:pPr>
              <w:spacing w:line="264" w:lineRule="auto"/>
              <w:jc w:val="both"/>
            </w:pPr>
            <w:r w:rsidRPr="009836A8">
              <w:rPr>
                <w:vertAlign w:val="superscript"/>
              </w:rPr>
              <w:lastRenderedPageBreak/>
              <w:t xml:space="preserve">2 </w:t>
            </w:r>
            <w:r>
              <w:t>Sie unterstützt oder betreibt öffentlich zugängliche Anlagen für Erholung, Freizeit und Sport.</w:t>
            </w:r>
          </w:p>
          <w:p w14:paraId="0F261404" w14:textId="77777777" w:rsidR="005C2011" w:rsidRDefault="005C2011" w:rsidP="0053424F">
            <w:pPr>
              <w:spacing w:line="264" w:lineRule="auto"/>
              <w:jc w:val="both"/>
            </w:pPr>
            <w:r w:rsidRPr="009836A8">
              <w:rPr>
                <w:vertAlign w:val="superscript"/>
              </w:rPr>
              <w:t xml:space="preserve">3 </w:t>
            </w:r>
            <w:r>
              <w:t>Die Stadt Bern unterstützt oder betreibt auf ihrem Gebiet öffentlich zugängliche Hallenbäder mit mindestens 20 Schwimmbahnen à mindestens 25 Meter.</w:t>
            </w:r>
          </w:p>
        </w:tc>
        <w:tc>
          <w:tcPr>
            <w:tcW w:w="1667" w:type="pct"/>
          </w:tcPr>
          <w:p w14:paraId="42DAA3E3" w14:textId="77777777" w:rsidR="005C2011" w:rsidRDefault="005C2011" w:rsidP="0053424F">
            <w:pPr>
              <w:spacing w:line="264" w:lineRule="auto"/>
              <w:jc w:val="both"/>
            </w:pPr>
            <w:r w:rsidRPr="007E4DE2">
              <w:lastRenderedPageBreak/>
              <w:t>Art. 18</w:t>
            </w:r>
            <w:r>
              <w:t xml:space="preserve"> Erholung und Sport</w:t>
            </w:r>
          </w:p>
          <w:p w14:paraId="58CE16EA" w14:textId="3F839FF8" w:rsidR="005C2011" w:rsidRDefault="005C2011" w:rsidP="0053424F">
            <w:pPr>
              <w:spacing w:line="264" w:lineRule="auto"/>
              <w:jc w:val="both"/>
            </w:pPr>
            <w:r w:rsidRPr="009836A8">
              <w:rPr>
                <w:vertAlign w:val="superscript"/>
              </w:rPr>
              <w:t xml:space="preserve">1 </w:t>
            </w:r>
            <w:r w:rsidR="004E44BC" w:rsidRPr="004E44BC">
              <w:t>[unverändert]</w:t>
            </w:r>
          </w:p>
          <w:p w14:paraId="7551F043" w14:textId="7EDC1FAD" w:rsidR="005C2011" w:rsidRDefault="005C2011" w:rsidP="0053424F">
            <w:pPr>
              <w:spacing w:line="264" w:lineRule="auto"/>
              <w:jc w:val="both"/>
            </w:pPr>
            <w:r w:rsidRPr="009836A8">
              <w:rPr>
                <w:vertAlign w:val="superscript"/>
              </w:rPr>
              <w:t>2</w:t>
            </w:r>
            <w:r>
              <w:t xml:space="preserve"> </w:t>
            </w:r>
            <w:r w:rsidR="004E44BC" w:rsidRPr="004E44BC">
              <w:t>[unverändert]</w:t>
            </w:r>
          </w:p>
          <w:p w14:paraId="637B31B3" w14:textId="122E83C6" w:rsidR="005C2011" w:rsidRPr="0081544F" w:rsidRDefault="005C2011" w:rsidP="0053424F">
            <w:pPr>
              <w:spacing w:line="264" w:lineRule="auto"/>
              <w:jc w:val="both"/>
            </w:pPr>
            <w:r w:rsidRPr="0081544F">
              <w:rPr>
                <w:vertAlign w:val="superscript"/>
              </w:rPr>
              <w:t>3</w:t>
            </w:r>
            <w:r w:rsidRPr="0081544F">
              <w:t xml:space="preserve"> </w:t>
            </w:r>
            <w:r w:rsidR="004E44BC" w:rsidRPr="004E44BC">
              <w:t>[unverändert]</w:t>
            </w:r>
          </w:p>
          <w:p w14:paraId="082E8782" w14:textId="77777777" w:rsidR="005C2011" w:rsidRPr="00C84A78" w:rsidRDefault="005C2011" w:rsidP="0053424F">
            <w:pPr>
              <w:spacing w:line="264" w:lineRule="auto"/>
              <w:jc w:val="both"/>
              <w:rPr>
                <w:b/>
                <w:bCs/>
                <w:i/>
                <w:iCs/>
              </w:rPr>
            </w:pPr>
            <w:r w:rsidRPr="0081544F">
              <w:rPr>
                <w:b/>
                <w:bCs/>
                <w:i/>
                <w:iCs/>
                <w:vertAlign w:val="superscript"/>
              </w:rPr>
              <w:lastRenderedPageBreak/>
              <w:t xml:space="preserve">4 </w:t>
            </w:r>
            <w:r w:rsidRPr="0081544F">
              <w:rPr>
                <w:b/>
                <w:bCs/>
                <w:i/>
                <w:iCs/>
              </w:rPr>
              <w:t>(neu) Die Stadt sorgt für ein bedarfsgerechtes Angebot an Rasensportfeldern. Sie überprüft den Bedarf mindestens alle acht Jahre. Der Gemeinderat zeigt dem Stadtrat im Rahmen einer Berichterstattung Massnahmen zur Deckung des Bedarfs auf.</w:t>
            </w:r>
          </w:p>
        </w:tc>
        <w:tc>
          <w:tcPr>
            <w:tcW w:w="1667" w:type="pct"/>
          </w:tcPr>
          <w:p w14:paraId="41225827" w14:textId="29AD6690" w:rsidR="005C2011" w:rsidRPr="00BB3150" w:rsidRDefault="00BB3150" w:rsidP="00C00663">
            <w:pPr>
              <w:rPr>
                <w:b/>
                <w:bCs/>
                <w:color w:val="D50029" w:themeColor="accent1"/>
              </w:rPr>
            </w:pPr>
            <w:r w:rsidRPr="00BB3150">
              <w:rPr>
                <w:b/>
                <w:bCs/>
                <w:color w:val="D50029" w:themeColor="accent1"/>
              </w:rPr>
              <w:lastRenderedPageBreak/>
              <w:t>GLP/EVP, GFL, Mitte, SVP</w:t>
            </w:r>
            <w:r>
              <w:rPr>
                <w:rStyle w:val="Funotenzeichen"/>
                <w:b/>
                <w:bCs/>
                <w:color w:val="D50029" w:themeColor="accent1"/>
              </w:rPr>
              <w:footnoteReference w:id="1"/>
            </w:r>
            <w:r w:rsidR="009B207F">
              <w:rPr>
                <w:b/>
                <w:bCs/>
                <w:color w:val="D50029" w:themeColor="accent1"/>
              </w:rPr>
              <w:t>:</w:t>
            </w:r>
          </w:p>
          <w:p w14:paraId="2767CCE1" w14:textId="77777777" w:rsidR="00BB3150" w:rsidRDefault="00BB3150" w:rsidP="00BB3150">
            <w:pPr>
              <w:spacing w:line="264" w:lineRule="auto"/>
              <w:jc w:val="both"/>
            </w:pPr>
            <w:r w:rsidRPr="007E4DE2">
              <w:t>Art. 18</w:t>
            </w:r>
            <w:r>
              <w:t xml:space="preserve"> Erholung und Sport</w:t>
            </w:r>
          </w:p>
          <w:p w14:paraId="542B905B" w14:textId="77777777" w:rsidR="00BB3150" w:rsidRDefault="00BB3150" w:rsidP="00BB3150">
            <w:pPr>
              <w:spacing w:line="264" w:lineRule="auto"/>
              <w:jc w:val="both"/>
            </w:pPr>
            <w:r w:rsidRPr="009836A8">
              <w:rPr>
                <w:vertAlign w:val="superscript"/>
              </w:rPr>
              <w:t xml:space="preserve">1 </w:t>
            </w:r>
            <w:r w:rsidRPr="004E44BC">
              <w:t>[unverändert]</w:t>
            </w:r>
          </w:p>
          <w:p w14:paraId="264DCAE0" w14:textId="77777777" w:rsidR="00BB3150" w:rsidRDefault="00BB3150" w:rsidP="00BB3150">
            <w:pPr>
              <w:spacing w:line="264" w:lineRule="auto"/>
              <w:jc w:val="both"/>
            </w:pPr>
            <w:r w:rsidRPr="009836A8">
              <w:rPr>
                <w:vertAlign w:val="superscript"/>
              </w:rPr>
              <w:t>2</w:t>
            </w:r>
            <w:r>
              <w:t xml:space="preserve"> </w:t>
            </w:r>
            <w:r w:rsidRPr="004E44BC">
              <w:t>[unverändert]</w:t>
            </w:r>
          </w:p>
          <w:p w14:paraId="116CC8B9" w14:textId="77777777" w:rsidR="00BB3150" w:rsidRPr="0081544F" w:rsidRDefault="00BB3150" w:rsidP="00BB3150">
            <w:pPr>
              <w:spacing w:line="264" w:lineRule="auto"/>
              <w:jc w:val="both"/>
            </w:pPr>
            <w:r w:rsidRPr="0081544F">
              <w:rPr>
                <w:vertAlign w:val="superscript"/>
              </w:rPr>
              <w:lastRenderedPageBreak/>
              <w:t>3</w:t>
            </w:r>
            <w:r w:rsidRPr="0081544F">
              <w:t xml:space="preserve"> </w:t>
            </w:r>
            <w:r w:rsidRPr="004E44BC">
              <w:t>[unverändert]</w:t>
            </w:r>
          </w:p>
          <w:p w14:paraId="58375481" w14:textId="5EE5B97F" w:rsidR="00BB3150" w:rsidRPr="009B207F" w:rsidRDefault="00BB3150" w:rsidP="00BB3150">
            <w:pPr>
              <w:rPr>
                <w:b/>
                <w:bCs/>
                <w:i/>
                <w:iCs/>
              </w:rPr>
            </w:pPr>
            <w:r w:rsidRPr="009B207F">
              <w:rPr>
                <w:b/>
                <w:bCs/>
                <w:i/>
                <w:iCs/>
                <w:vertAlign w:val="superscript"/>
              </w:rPr>
              <w:t>4</w:t>
            </w:r>
            <w:r w:rsidRPr="009B207F">
              <w:rPr>
                <w:b/>
                <w:bCs/>
                <w:i/>
                <w:iCs/>
              </w:rPr>
              <w:t xml:space="preserve"> </w:t>
            </w:r>
            <w:r w:rsidRPr="009B207F">
              <w:rPr>
                <w:i/>
                <w:iCs/>
              </w:rPr>
              <w:t>(neu)</w:t>
            </w:r>
            <w:r w:rsidRPr="009B207F">
              <w:rPr>
                <w:b/>
                <w:bCs/>
                <w:i/>
                <w:iCs/>
              </w:rPr>
              <w:t xml:space="preserve"> Sie </w:t>
            </w:r>
            <w:r w:rsidRPr="009B207F">
              <w:rPr>
                <w:rFonts w:cstheme="minorHAnsi"/>
                <w:b/>
                <w:bCs/>
                <w:i/>
                <w:iCs/>
              </w:rPr>
              <w:t>[</w:t>
            </w:r>
            <w:r w:rsidRPr="009B207F">
              <w:rPr>
                <w:b/>
                <w:bCs/>
                <w:i/>
                <w:iCs/>
              </w:rPr>
              <w:t>die Stadt</w:t>
            </w:r>
            <w:r w:rsidRPr="009B207F">
              <w:rPr>
                <w:rFonts w:cstheme="minorHAnsi"/>
                <w:b/>
                <w:bCs/>
                <w:i/>
                <w:iCs/>
              </w:rPr>
              <w:t>]</w:t>
            </w:r>
            <w:r w:rsidRPr="009B207F">
              <w:rPr>
                <w:b/>
                <w:bCs/>
                <w:i/>
                <w:iCs/>
              </w:rPr>
              <w:t xml:space="preserve"> stellt ein bedarfsgerechtes Angebot an Rasensportfeldern für alle sicher.</w:t>
            </w:r>
          </w:p>
          <w:p w14:paraId="5DB1BDE7" w14:textId="6970D5EC" w:rsidR="00BB3150" w:rsidRDefault="00BB3150" w:rsidP="00BB3150"/>
          <w:p w14:paraId="06CF31C5" w14:textId="1A661264" w:rsidR="00BB3150" w:rsidRDefault="009B207F" w:rsidP="00BB3150">
            <w:r>
              <w:rPr>
                <w:rFonts w:cstheme="minorHAnsi"/>
              </w:rPr>
              <w:t>[</w:t>
            </w:r>
            <w:r w:rsidR="00BB3150">
              <w:t>Übergangsbestimmungen</w:t>
            </w:r>
            <w:r>
              <w:rPr>
                <w:rFonts w:cstheme="minorHAnsi"/>
              </w:rPr>
              <w:t>]</w:t>
            </w:r>
          </w:p>
          <w:p w14:paraId="1CD26461" w14:textId="088D111D" w:rsidR="00BB3150" w:rsidRPr="009B207F" w:rsidRDefault="009B207F" w:rsidP="00BB3150">
            <w:pPr>
              <w:rPr>
                <w:b/>
                <w:bCs/>
                <w:i/>
                <w:iCs/>
              </w:rPr>
            </w:pPr>
            <w:r w:rsidRPr="009B207F">
              <w:rPr>
                <w:b/>
                <w:bCs/>
                <w:i/>
                <w:iCs/>
                <w:vertAlign w:val="superscript"/>
              </w:rPr>
              <w:t xml:space="preserve">1 </w:t>
            </w:r>
            <w:r w:rsidR="00BB3150" w:rsidRPr="009B207F">
              <w:rPr>
                <w:b/>
                <w:bCs/>
                <w:i/>
                <w:iCs/>
              </w:rPr>
              <w:t>Art. 162b Rasensportfelder (Art. 18 Abs. 4)</w:t>
            </w:r>
          </w:p>
          <w:p w14:paraId="4E618D6B" w14:textId="7B51F79E" w:rsidR="00BB3150" w:rsidRPr="009B207F" w:rsidRDefault="00BB3150" w:rsidP="009B207F">
            <w:pPr>
              <w:tabs>
                <w:tab w:val="left" w:pos="350"/>
              </w:tabs>
              <w:rPr>
                <w:b/>
                <w:bCs/>
                <w:i/>
                <w:iCs/>
              </w:rPr>
            </w:pPr>
            <w:r w:rsidRPr="009B207F">
              <w:rPr>
                <w:b/>
                <w:bCs/>
                <w:i/>
                <w:iCs/>
              </w:rPr>
              <w:t>Bis spätestens zehn Jahre nach Annahme in der Volksabstimmung wird die Kapazität an Rasensportfeldern um mindestens 8'000 Nutzungsstunden erhöht.</w:t>
            </w:r>
          </w:p>
          <w:p w14:paraId="0F7B13D9" w14:textId="77777777" w:rsidR="00BB3150" w:rsidRPr="009B207F" w:rsidRDefault="00BB3150" w:rsidP="00BB3150">
            <w:pPr>
              <w:rPr>
                <w:b/>
                <w:bCs/>
                <w:i/>
                <w:iCs/>
              </w:rPr>
            </w:pPr>
            <w:r w:rsidRPr="009B207F">
              <w:rPr>
                <w:b/>
                <w:bCs/>
                <w:i/>
                <w:iCs/>
              </w:rPr>
              <w:t>(Basis: vorhandene Nutzungsstunden 2024)</w:t>
            </w:r>
          </w:p>
          <w:p w14:paraId="45C5EC18" w14:textId="77777777" w:rsidR="00BB3150" w:rsidRDefault="009B207F" w:rsidP="00C00663">
            <w:pPr>
              <w:rPr>
                <w:b/>
                <w:bCs/>
                <w:i/>
                <w:iCs/>
              </w:rPr>
            </w:pPr>
            <w:r w:rsidRPr="009B207F">
              <w:rPr>
                <w:b/>
                <w:bCs/>
                <w:i/>
                <w:iCs/>
                <w:vertAlign w:val="superscript"/>
              </w:rPr>
              <w:t xml:space="preserve">2 </w:t>
            </w:r>
            <w:r w:rsidR="00BB3150" w:rsidRPr="009B207F">
              <w:rPr>
                <w:b/>
                <w:bCs/>
                <w:i/>
                <w:iCs/>
              </w:rPr>
              <w:t>Spätestens zehn Jahren nach Inkrafttreten von Art.18 Abs.4 wird evaluiert, ob zusätzlicher Bedarf besteht.</w:t>
            </w:r>
          </w:p>
          <w:p w14:paraId="5B81E2F1" w14:textId="77777777" w:rsidR="009B207F" w:rsidRDefault="009B207F" w:rsidP="00C00663">
            <w:pPr>
              <w:rPr>
                <w:b/>
                <w:bCs/>
                <w:i/>
                <w:iCs/>
              </w:rPr>
            </w:pPr>
          </w:p>
          <w:p w14:paraId="62BA54CC" w14:textId="058BD4B1" w:rsidR="009A205A" w:rsidRPr="00BB3150" w:rsidRDefault="009A205A" w:rsidP="009A205A">
            <w:pPr>
              <w:rPr>
                <w:b/>
                <w:bCs/>
                <w:color w:val="D50029" w:themeColor="accent1"/>
              </w:rPr>
            </w:pPr>
            <w:r>
              <w:rPr>
                <w:b/>
                <w:bCs/>
                <w:color w:val="D50029" w:themeColor="accent1"/>
              </w:rPr>
              <w:t>FDP</w:t>
            </w:r>
            <w:r>
              <w:rPr>
                <w:rStyle w:val="Funotenzeichen"/>
                <w:b/>
                <w:bCs/>
                <w:color w:val="D50029" w:themeColor="accent1"/>
              </w:rPr>
              <w:footnoteReference w:id="2"/>
            </w:r>
            <w:r>
              <w:rPr>
                <w:b/>
                <w:bCs/>
                <w:color w:val="D50029" w:themeColor="accent1"/>
              </w:rPr>
              <w:t>:</w:t>
            </w:r>
          </w:p>
          <w:p w14:paraId="791A5285" w14:textId="2E4EF6A2" w:rsidR="009B207F" w:rsidRPr="009A205A" w:rsidRDefault="009A205A" w:rsidP="00C00663">
            <w:r w:rsidRPr="009A205A">
              <w:t>Die Stadt Bern verzichtet sofort auf den Begriff «Sportstadt» und der Begriff «Bern bewegt» wird in «Bern bewegt sich nicht» geändert. Die Streichung, bzw. Umbenennung muss im digitalen Bereich innerhalb eines Monats und auf den Kleidern der Mitarbeitenden innerhalb von 6 Monaten vollzogen werden.</w:t>
            </w:r>
          </w:p>
          <w:p w14:paraId="5C394655" w14:textId="77777777" w:rsidR="009A205A" w:rsidRDefault="009A205A" w:rsidP="00C00663"/>
          <w:p w14:paraId="2B1B2852" w14:textId="77777777" w:rsidR="009A205A" w:rsidRPr="009A205A" w:rsidRDefault="009A205A" w:rsidP="00C00663"/>
          <w:p w14:paraId="68DCB45C" w14:textId="7C4473E8" w:rsidR="009B207F" w:rsidRPr="009B207F" w:rsidRDefault="009B207F" w:rsidP="00C00663">
            <w:pPr>
              <w:rPr>
                <w:b/>
                <w:bCs/>
                <w:color w:val="D50029" w:themeColor="accent1"/>
              </w:rPr>
            </w:pPr>
            <w:r w:rsidRPr="009B207F">
              <w:rPr>
                <w:b/>
                <w:bCs/>
                <w:color w:val="D50029" w:themeColor="accent1"/>
              </w:rPr>
              <w:t>Gegenüberstellung</w:t>
            </w:r>
            <w:r>
              <w:rPr>
                <w:b/>
                <w:bCs/>
                <w:color w:val="D50029" w:themeColor="accent1"/>
              </w:rPr>
              <w:t>:</w:t>
            </w:r>
          </w:p>
          <w:p w14:paraId="696BC239" w14:textId="77777777" w:rsidR="009B207F" w:rsidRDefault="009B207F" w:rsidP="009B207F">
            <w:pPr>
              <w:pStyle w:val="Listenabsatz"/>
              <w:numPr>
                <w:ilvl w:val="0"/>
                <w:numId w:val="28"/>
              </w:numPr>
            </w:pPr>
            <w:r>
              <w:t xml:space="preserve">Antrag GR vs. Antrag </w:t>
            </w:r>
            <w:r w:rsidRPr="009B207F">
              <w:t>GLP/EVP, GFL, Mitte, SVP</w:t>
            </w:r>
          </w:p>
          <w:p w14:paraId="7A6EF46C" w14:textId="77777777" w:rsidR="009B207F" w:rsidRDefault="009B207F" w:rsidP="009B207F">
            <w:pPr>
              <w:pStyle w:val="Listenabsatz"/>
              <w:numPr>
                <w:ilvl w:val="0"/>
                <w:numId w:val="28"/>
              </w:numPr>
            </w:pPr>
            <w:r>
              <w:t>Abstimmung über obsiegenden Antrag</w:t>
            </w:r>
          </w:p>
          <w:p w14:paraId="7C1133C8" w14:textId="141B3C80" w:rsidR="009A205A" w:rsidRPr="009B207F" w:rsidRDefault="009A205A" w:rsidP="009B207F">
            <w:pPr>
              <w:pStyle w:val="Listenabsatz"/>
              <w:numPr>
                <w:ilvl w:val="0"/>
                <w:numId w:val="28"/>
              </w:numPr>
            </w:pPr>
            <w:r>
              <w:t>Ergänzungsantrag FDP</w:t>
            </w:r>
          </w:p>
        </w:tc>
      </w:tr>
    </w:tbl>
    <w:p w14:paraId="6A914BAA" w14:textId="73A5A616" w:rsidR="00BD2CE0" w:rsidRDefault="00BD2CE0" w:rsidP="009074BC">
      <w:pPr>
        <w:pStyle w:val="berschrift3"/>
      </w:pPr>
      <w:r w:rsidRPr="00BD2CE0">
        <w:lastRenderedPageBreak/>
        <w:t xml:space="preserve">Traktandum </w:t>
      </w:r>
      <w:r>
        <w:t>8</w:t>
      </w:r>
      <w:r w:rsidRPr="00BD2CE0">
        <w:t xml:space="preserve">: Trägerverein für die offene Jugendarbeit der Stadt Bern (toj): Leistungsvertrag 2027-2028; Verpflichtungskredit in Stadtratskompetenz </w:t>
      </w:r>
      <w:r>
        <w:t>(</w:t>
      </w:r>
      <w:r w:rsidRPr="00BD2CE0">
        <w:t>2025.BSS.0033</w:t>
      </w:r>
      <w:r>
        <w:t>)</w:t>
      </w:r>
    </w:p>
    <w:tbl>
      <w:tblPr>
        <w:tblStyle w:val="Tabellenraster"/>
        <w:tblW w:w="5000" w:type="pct"/>
        <w:tblLook w:val="04A0" w:firstRow="1" w:lastRow="0" w:firstColumn="1" w:lastColumn="0" w:noHBand="0" w:noVBand="1"/>
      </w:tblPr>
      <w:tblGrid>
        <w:gridCol w:w="676"/>
        <w:gridCol w:w="2259"/>
        <w:gridCol w:w="5245"/>
        <w:gridCol w:w="5331"/>
      </w:tblGrid>
      <w:tr w:rsidR="00BD2CE0" w14:paraId="7E74CF06" w14:textId="77777777" w:rsidTr="003A39E5">
        <w:trPr>
          <w:tblHeader/>
        </w:trPr>
        <w:tc>
          <w:tcPr>
            <w:tcW w:w="250" w:type="pct"/>
            <w:tcBorders>
              <w:top w:val="single" w:sz="4" w:space="0" w:color="auto"/>
              <w:left w:val="single" w:sz="4" w:space="0" w:color="auto"/>
              <w:bottom w:val="single" w:sz="4" w:space="0" w:color="auto"/>
              <w:right w:val="single" w:sz="4" w:space="0" w:color="auto"/>
            </w:tcBorders>
            <w:hideMark/>
          </w:tcPr>
          <w:p w14:paraId="6F0D85BD" w14:textId="77777777" w:rsidR="00BD2CE0" w:rsidRPr="00966C21" w:rsidRDefault="00BD2CE0" w:rsidP="003A39E5">
            <w:pPr>
              <w:spacing w:before="120" w:after="120"/>
              <w:rPr>
                <w:rStyle w:val="Fett"/>
              </w:rPr>
            </w:pPr>
            <w:r w:rsidRPr="00966C21">
              <w:rPr>
                <w:rStyle w:val="Fett"/>
              </w:rPr>
              <w:t>Nr.</w:t>
            </w:r>
          </w:p>
        </w:tc>
        <w:tc>
          <w:tcPr>
            <w:tcW w:w="836" w:type="pct"/>
            <w:tcBorders>
              <w:top w:val="single" w:sz="4" w:space="0" w:color="auto"/>
              <w:left w:val="single" w:sz="4" w:space="0" w:color="auto"/>
              <w:bottom w:val="single" w:sz="4" w:space="0" w:color="auto"/>
              <w:right w:val="single" w:sz="4" w:space="0" w:color="auto"/>
            </w:tcBorders>
            <w:hideMark/>
          </w:tcPr>
          <w:p w14:paraId="74D08F41" w14:textId="77777777" w:rsidR="00BD2CE0" w:rsidRPr="00966C21" w:rsidRDefault="00BD2CE0" w:rsidP="003A39E5">
            <w:pPr>
              <w:spacing w:before="120" w:after="120"/>
              <w:rPr>
                <w:rStyle w:val="Fett"/>
              </w:rPr>
            </w:pPr>
            <w:r w:rsidRPr="00966C21">
              <w:rPr>
                <w:rStyle w:val="Fett"/>
              </w:rPr>
              <w:t>Antragstellende</w:t>
            </w:r>
          </w:p>
        </w:tc>
        <w:tc>
          <w:tcPr>
            <w:tcW w:w="1941" w:type="pct"/>
            <w:tcBorders>
              <w:top w:val="single" w:sz="4" w:space="0" w:color="auto"/>
              <w:left w:val="single" w:sz="4" w:space="0" w:color="auto"/>
              <w:bottom w:val="single" w:sz="4" w:space="0" w:color="auto"/>
              <w:right w:val="single" w:sz="4" w:space="0" w:color="auto"/>
            </w:tcBorders>
          </w:tcPr>
          <w:p w14:paraId="0014AA87" w14:textId="77777777" w:rsidR="00BD2CE0" w:rsidRPr="00966C21" w:rsidRDefault="00BD2CE0" w:rsidP="003A39E5">
            <w:pPr>
              <w:spacing w:before="120" w:after="120"/>
              <w:rPr>
                <w:rStyle w:val="Fett"/>
              </w:rPr>
            </w:pPr>
            <w:r w:rsidRPr="00966C21">
              <w:rPr>
                <w:rStyle w:val="Fett"/>
              </w:rPr>
              <w:t>Antrag</w:t>
            </w:r>
          </w:p>
        </w:tc>
        <w:tc>
          <w:tcPr>
            <w:tcW w:w="1973" w:type="pct"/>
            <w:tcBorders>
              <w:top w:val="single" w:sz="4" w:space="0" w:color="auto"/>
              <w:left w:val="single" w:sz="4" w:space="0" w:color="auto"/>
              <w:bottom w:val="single" w:sz="4" w:space="0" w:color="auto"/>
              <w:right w:val="single" w:sz="4" w:space="0" w:color="auto"/>
            </w:tcBorders>
            <w:hideMark/>
          </w:tcPr>
          <w:p w14:paraId="33DE9E89" w14:textId="77777777" w:rsidR="00BD2CE0" w:rsidRPr="00966C21" w:rsidRDefault="00BD2CE0" w:rsidP="003A39E5">
            <w:pPr>
              <w:spacing w:before="120" w:after="120"/>
              <w:rPr>
                <w:rStyle w:val="Fett"/>
              </w:rPr>
            </w:pPr>
            <w:r w:rsidRPr="00966C21">
              <w:rPr>
                <w:rStyle w:val="Fett"/>
              </w:rPr>
              <w:t>Begründung</w:t>
            </w:r>
          </w:p>
        </w:tc>
      </w:tr>
      <w:tr w:rsidR="00BD2CE0" w14:paraId="605CD1E4" w14:textId="77777777" w:rsidTr="003A39E5">
        <w:trPr>
          <w:trHeight w:val="467"/>
        </w:trPr>
        <w:tc>
          <w:tcPr>
            <w:tcW w:w="250" w:type="pct"/>
            <w:tcBorders>
              <w:top w:val="single" w:sz="4" w:space="0" w:color="auto"/>
              <w:left w:val="single" w:sz="4" w:space="0" w:color="auto"/>
              <w:bottom w:val="single" w:sz="4" w:space="0" w:color="auto"/>
              <w:right w:val="single" w:sz="4" w:space="0" w:color="auto"/>
            </w:tcBorders>
          </w:tcPr>
          <w:p w14:paraId="62371E2D" w14:textId="77777777" w:rsidR="00BD2CE0" w:rsidRDefault="00BD2CE0" w:rsidP="00BD2CE0">
            <w:pPr>
              <w:pStyle w:val="Listenabsatz"/>
              <w:numPr>
                <w:ilvl w:val="0"/>
                <w:numId w:val="17"/>
              </w:numPr>
            </w:pPr>
          </w:p>
        </w:tc>
        <w:tc>
          <w:tcPr>
            <w:tcW w:w="836" w:type="pct"/>
            <w:tcBorders>
              <w:top w:val="single" w:sz="4" w:space="0" w:color="auto"/>
              <w:left w:val="single" w:sz="4" w:space="0" w:color="auto"/>
              <w:bottom w:val="single" w:sz="4" w:space="0" w:color="auto"/>
              <w:right w:val="single" w:sz="4" w:space="0" w:color="auto"/>
            </w:tcBorders>
          </w:tcPr>
          <w:p w14:paraId="778D8E12" w14:textId="47DE704B" w:rsidR="00BD2CE0" w:rsidRDefault="00BD2CE0" w:rsidP="00BD2CE0">
            <w:r w:rsidRPr="00BD2CE0">
              <w:t>Mitte</w:t>
            </w:r>
          </w:p>
        </w:tc>
        <w:tc>
          <w:tcPr>
            <w:tcW w:w="1941" w:type="pct"/>
            <w:tcBorders>
              <w:top w:val="single" w:sz="4" w:space="0" w:color="auto"/>
              <w:left w:val="single" w:sz="4" w:space="0" w:color="auto"/>
              <w:bottom w:val="single" w:sz="4" w:space="0" w:color="auto"/>
              <w:right w:val="single" w:sz="4" w:space="0" w:color="auto"/>
            </w:tcBorders>
          </w:tcPr>
          <w:p w14:paraId="43799584" w14:textId="77777777" w:rsidR="00BD2CE0" w:rsidRDefault="00BD2CE0" w:rsidP="00BD2CE0">
            <w:pPr>
              <w:jc w:val="both"/>
            </w:pPr>
            <w:r w:rsidRPr="004B4AA2">
              <w:t>Ergänzung von Ziffer 1 des Antrags des Gemeinderats:</w:t>
            </w:r>
          </w:p>
          <w:p w14:paraId="39928661" w14:textId="77777777" w:rsidR="004B4AA2" w:rsidRPr="004B4AA2" w:rsidRDefault="004B4AA2" w:rsidP="00BD2CE0">
            <w:pPr>
              <w:jc w:val="both"/>
            </w:pPr>
          </w:p>
          <w:p w14:paraId="0C902DB2" w14:textId="0779935F" w:rsidR="00BD2CE0" w:rsidRDefault="004B4AA2" w:rsidP="00BD2CE0">
            <w:pPr>
              <w:jc w:val="both"/>
            </w:pPr>
            <w:r w:rsidRPr="004B4AA2">
              <w:t xml:space="preserve">«… unter Vorbehalt, dass </w:t>
            </w:r>
            <w:r w:rsidR="00BD2CE0" w:rsidRPr="004B4AA2">
              <w:t xml:space="preserve">Art. 17 Abs. 5 im Leistungsvertrag ersatzlos </w:t>
            </w:r>
            <w:r w:rsidRPr="004B4AA2">
              <w:t>ge</w:t>
            </w:r>
            <w:r w:rsidR="00BD2CE0" w:rsidRPr="004B4AA2">
              <w:t>str</w:t>
            </w:r>
            <w:r w:rsidRPr="004B4AA2">
              <w:t>ichen wird</w:t>
            </w:r>
            <w:r w:rsidR="00BD2CE0" w:rsidRPr="004B4AA2">
              <w:t>.</w:t>
            </w:r>
            <w:r w:rsidRPr="004B4AA2">
              <w:t>»</w:t>
            </w:r>
          </w:p>
        </w:tc>
        <w:tc>
          <w:tcPr>
            <w:tcW w:w="1973" w:type="pct"/>
            <w:tcBorders>
              <w:top w:val="single" w:sz="4" w:space="0" w:color="auto"/>
              <w:left w:val="single" w:sz="4" w:space="0" w:color="auto"/>
              <w:bottom w:val="single" w:sz="4" w:space="0" w:color="auto"/>
              <w:right w:val="single" w:sz="4" w:space="0" w:color="auto"/>
            </w:tcBorders>
          </w:tcPr>
          <w:p w14:paraId="334E5D44" w14:textId="301C36CA" w:rsidR="00BD2CE0" w:rsidRDefault="00BD2CE0" w:rsidP="00BD2CE0">
            <w:pPr>
              <w:jc w:val="both"/>
            </w:pPr>
            <w:r w:rsidRPr="00BD2CE0">
              <w:t>Die Übertragungsverordnung legt in Art. 6 fest, dass die Anstellungsverhältnisse der Leistungserbringerin oder des Leistungserbringers zu jenen der Stadt gleichwertig sein müssen. Gleichwertig bedeutet aber nicht identisch und bezieht sich auf das Arbeitsverhältnis insgesamt und nicht nur auf die finanziellen Aspekte einer Anstellung. Unklar ist auch, wie sich die geforderte Gleichwertigkeit mit dem Übertragungsreglement Art. 2a Abs. 1 in Einklang bringen lässt, welcher verlangt, dass die Leistungserbringer:innen branchenübliche Arbeitsbedingungen bieten müssen, falls die Arbeitsverhältnisse aufgrund branchenspezifischer Unterschiede nicht direkt mit jenen der Stadt verglichen werden können. Denn gerade betreffend Reallohnentwicklung sind diese Unterschiede beträchtlich. Betrachtet man die Reallöhne der letzten 5 Jahre, liegt die öffentliche Verwaltung im Durchschnitt bei einem Plus von 1.1% pro Jahr, wohingegen die restlichen Wirtschaftszweige mit einem Minus von 0.2% pro Jahr leben mussten. Diese Differenz zeigt, dass mit der Garantie auf den Teuerungsausgleich die branchenspezifischen Gegebenheiten nicht eingehalten und somit Leistungserbringer:innen gegenüber anderen Betrieben der gleichen Branche bevorteilt werden. Weiter führt der garantierte Teuerungsausgleich dazu, dass die Kosten jährlich steigen, ohne dass zusätzliche Leistungen erbracht werden. Dieser fixe Mechanismus frisst also Gelder, welche anderweitig eingesetzt werden könnten. Dass der garantierte Teuerungsausgleich juristisch kein Muss ist, zeigt z.B. auch der Leistungsvertrag mit WohnenBern, welcher den Anspruch auf eine Anpassung der Abgeltung an die Teuerung ausschliesst (Art. 16 Abs. 5).</w:t>
            </w:r>
          </w:p>
        </w:tc>
      </w:tr>
    </w:tbl>
    <w:p w14:paraId="6C055737" w14:textId="1713B847" w:rsidR="005C2011" w:rsidRDefault="009074BC" w:rsidP="009074BC">
      <w:pPr>
        <w:pStyle w:val="berschrift3"/>
      </w:pPr>
      <w:r>
        <w:lastRenderedPageBreak/>
        <w:t>Traktandum</w:t>
      </w:r>
      <w:bookmarkStart w:id="0" w:name="MetaTool_Script3"/>
      <w:r>
        <w:t xml:space="preserve"> </w:t>
      </w:r>
      <w:bookmarkEnd w:id="0"/>
      <w:r>
        <w:t xml:space="preserve">9: </w:t>
      </w:r>
      <w:r w:rsidRPr="004E2B0E">
        <w:t>Dachverband für offene Arbeit mit Kindern in der Stadt Bern (DOK): Leistungsvertrag 2027-2028; Verpflichtungskredit in Stadtratskompetenz</w:t>
      </w:r>
      <w:r>
        <w:t xml:space="preserve"> </w:t>
      </w:r>
      <w:r w:rsidR="008615E1">
        <w:t>(2025.BSS.0034)</w:t>
      </w:r>
    </w:p>
    <w:tbl>
      <w:tblPr>
        <w:tblStyle w:val="Tabellenraster"/>
        <w:tblW w:w="5000" w:type="pct"/>
        <w:tblLook w:val="04A0" w:firstRow="1" w:lastRow="0" w:firstColumn="1" w:lastColumn="0" w:noHBand="0" w:noVBand="1"/>
      </w:tblPr>
      <w:tblGrid>
        <w:gridCol w:w="676"/>
        <w:gridCol w:w="2259"/>
        <w:gridCol w:w="5245"/>
        <w:gridCol w:w="5331"/>
      </w:tblGrid>
      <w:tr w:rsidR="009A4B36" w14:paraId="5120196C" w14:textId="77777777" w:rsidTr="008D2896">
        <w:trPr>
          <w:tblHeader/>
        </w:trPr>
        <w:tc>
          <w:tcPr>
            <w:tcW w:w="250" w:type="pct"/>
            <w:tcBorders>
              <w:top w:val="single" w:sz="4" w:space="0" w:color="auto"/>
              <w:left w:val="single" w:sz="4" w:space="0" w:color="auto"/>
              <w:bottom w:val="single" w:sz="4" w:space="0" w:color="auto"/>
              <w:right w:val="single" w:sz="4" w:space="0" w:color="auto"/>
            </w:tcBorders>
            <w:hideMark/>
          </w:tcPr>
          <w:p w14:paraId="4B4B89BF" w14:textId="77777777" w:rsidR="009A4B36" w:rsidRPr="00966C21" w:rsidRDefault="009A4B36" w:rsidP="008D2896">
            <w:pPr>
              <w:spacing w:before="120" w:after="120"/>
              <w:rPr>
                <w:rStyle w:val="Fett"/>
              </w:rPr>
            </w:pPr>
            <w:r w:rsidRPr="00966C21">
              <w:rPr>
                <w:rStyle w:val="Fett"/>
              </w:rPr>
              <w:t>Nr.</w:t>
            </w:r>
          </w:p>
        </w:tc>
        <w:tc>
          <w:tcPr>
            <w:tcW w:w="836" w:type="pct"/>
            <w:tcBorders>
              <w:top w:val="single" w:sz="4" w:space="0" w:color="auto"/>
              <w:left w:val="single" w:sz="4" w:space="0" w:color="auto"/>
              <w:bottom w:val="single" w:sz="4" w:space="0" w:color="auto"/>
              <w:right w:val="single" w:sz="4" w:space="0" w:color="auto"/>
            </w:tcBorders>
            <w:hideMark/>
          </w:tcPr>
          <w:p w14:paraId="2BF040B3" w14:textId="77777777" w:rsidR="009A4B36" w:rsidRPr="00966C21" w:rsidRDefault="009A4B36" w:rsidP="008D2896">
            <w:pPr>
              <w:spacing w:before="120" w:after="120"/>
              <w:rPr>
                <w:rStyle w:val="Fett"/>
              </w:rPr>
            </w:pPr>
            <w:r w:rsidRPr="00966C21">
              <w:rPr>
                <w:rStyle w:val="Fett"/>
              </w:rPr>
              <w:t>Antragstellende</w:t>
            </w:r>
          </w:p>
        </w:tc>
        <w:tc>
          <w:tcPr>
            <w:tcW w:w="1941" w:type="pct"/>
            <w:tcBorders>
              <w:top w:val="single" w:sz="4" w:space="0" w:color="auto"/>
              <w:left w:val="single" w:sz="4" w:space="0" w:color="auto"/>
              <w:bottom w:val="single" w:sz="4" w:space="0" w:color="auto"/>
              <w:right w:val="single" w:sz="4" w:space="0" w:color="auto"/>
            </w:tcBorders>
          </w:tcPr>
          <w:p w14:paraId="3AEEE47A" w14:textId="77777777" w:rsidR="009A4B36" w:rsidRPr="00966C21" w:rsidRDefault="009A4B36" w:rsidP="008D2896">
            <w:pPr>
              <w:spacing w:before="120" w:after="120"/>
              <w:rPr>
                <w:rStyle w:val="Fett"/>
              </w:rPr>
            </w:pPr>
            <w:r w:rsidRPr="00966C21">
              <w:rPr>
                <w:rStyle w:val="Fett"/>
              </w:rPr>
              <w:t>Antrag</w:t>
            </w:r>
          </w:p>
        </w:tc>
        <w:tc>
          <w:tcPr>
            <w:tcW w:w="1973" w:type="pct"/>
            <w:tcBorders>
              <w:top w:val="single" w:sz="4" w:space="0" w:color="auto"/>
              <w:left w:val="single" w:sz="4" w:space="0" w:color="auto"/>
              <w:bottom w:val="single" w:sz="4" w:space="0" w:color="auto"/>
              <w:right w:val="single" w:sz="4" w:space="0" w:color="auto"/>
            </w:tcBorders>
            <w:hideMark/>
          </w:tcPr>
          <w:p w14:paraId="79BFE0CD" w14:textId="77777777" w:rsidR="009A4B36" w:rsidRPr="00966C21" w:rsidRDefault="009A4B36" w:rsidP="008D2896">
            <w:pPr>
              <w:spacing w:before="120" w:after="120"/>
              <w:rPr>
                <w:rStyle w:val="Fett"/>
              </w:rPr>
            </w:pPr>
            <w:r w:rsidRPr="00966C21">
              <w:rPr>
                <w:rStyle w:val="Fett"/>
              </w:rPr>
              <w:t>Begründung</w:t>
            </w:r>
          </w:p>
        </w:tc>
      </w:tr>
      <w:tr w:rsidR="009A4B36" w14:paraId="17674D9A" w14:textId="77777777" w:rsidTr="00623F47">
        <w:trPr>
          <w:trHeight w:val="467"/>
        </w:trPr>
        <w:tc>
          <w:tcPr>
            <w:tcW w:w="250" w:type="pct"/>
            <w:tcBorders>
              <w:top w:val="single" w:sz="4" w:space="0" w:color="auto"/>
              <w:left w:val="single" w:sz="4" w:space="0" w:color="auto"/>
              <w:bottom w:val="single" w:sz="4" w:space="0" w:color="auto"/>
              <w:right w:val="single" w:sz="4" w:space="0" w:color="auto"/>
            </w:tcBorders>
          </w:tcPr>
          <w:p w14:paraId="577C354D" w14:textId="77777777" w:rsidR="009A4B36" w:rsidRDefault="009A4B36" w:rsidP="00BD2CE0">
            <w:pPr>
              <w:pStyle w:val="Listenabsatz"/>
              <w:numPr>
                <w:ilvl w:val="0"/>
                <w:numId w:val="25"/>
              </w:numPr>
            </w:pPr>
          </w:p>
        </w:tc>
        <w:tc>
          <w:tcPr>
            <w:tcW w:w="836" w:type="pct"/>
            <w:tcBorders>
              <w:top w:val="single" w:sz="4" w:space="0" w:color="auto"/>
              <w:left w:val="single" w:sz="4" w:space="0" w:color="auto"/>
              <w:bottom w:val="single" w:sz="4" w:space="0" w:color="auto"/>
              <w:right w:val="single" w:sz="4" w:space="0" w:color="auto"/>
            </w:tcBorders>
          </w:tcPr>
          <w:p w14:paraId="5315A87B" w14:textId="40FF1B90" w:rsidR="009A4B36" w:rsidRDefault="009A4B36" w:rsidP="008D2896">
            <w:r>
              <w:t>SBK</w:t>
            </w:r>
          </w:p>
        </w:tc>
        <w:tc>
          <w:tcPr>
            <w:tcW w:w="1941" w:type="pct"/>
            <w:tcBorders>
              <w:top w:val="single" w:sz="4" w:space="0" w:color="auto"/>
              <w:left w:val="single" w:sz="4" w:space="0" w:color="auto"/>
              <w:bottom w:val="single" w:sz="4" w:space="0" w:color="auto"/>
              <w:right w:val="single" w:sz="4" w:space="0" w:color="auto"/>
            </w:tcBorders>
          </w:tcPr>
          <w:p w14:paraId="00ED6AE7" w14:textId="7972C26D" w:rsidR="009A4B36" w:rsidRDefault="00623F47" w:rsidP="004B3A0C">
            <w:pPr>
              <w:jc w:val="both"/>
            </w:pPr>
            <w:r>
              <w:rPr>
                <w:noProof/>
                <w:spacing w:val="0"/>
              </w:rPr>
              <w:t>D</w:t>
            </w:r>
            <w:r w:rsidRPr="00F559CF">
              <w:t xml:space="preserve">er </w:t>
            </w:r>
            <w:r>
              <w:t>Verpflichtungskredit für die</w:t>
            </w:r>
            <w:r w:rsidRPr="00F559CF">
              <w:t xml:space="preserve"> Abgeltung der Leistungen, die der Dachverband für die offene Arbeit mit Kindern (DOK) gestützt auf den Leistungsvertrag für die Jahre 2027-2028 erbringt, </w:t>
            </w:r>
            <w:r>
              <w:t xml:space="preserve">ist um jährlich </w:t>
            </w:r>
            <w:r w:rsidRPr="005D04CC">
              <w:t>Fr.</w:t>
            </w:r>
            <w:r w:rsidR="004E44BC">
              <w:t> </w:t>
            </w:r>
            <w:r w:rsidRPr="005D04CC">
              <w:t xml:space="preserve">23'124 </w:t>
            </w:r>
            <w:r>
              <w:t xml:space="preserve">für die </w:t>
            </w:r>
            <w:r w:rsidRPr="00F559CF">
              <w:t xml:space="preserve">Sicherstellung des bisherigen Angebots des Kindertreffs Mali </w:t>
            </w:r>
            <w:r w:rsidRPr="005D04CC">
              <w:t>zu erhöhen.</w:t>
            </w:r>
          </w:p>
        </w:tc>
        <w:tc>
          <w:tcPr>
            <w:tcW w:w="1973" w:type="pct"/>
            <w:tcBorders>
              <w:top w:val="single" w:sz="4" w:space="0" w:color="auto"/>
              <w:left w:val="single" w:sz="4" w:space="0" w:color="auto"/>
              <w:bottom w:val="single" w:sz="4" w:space="0" w:color="auto"/>
              <w:right w:val="single" w:sz="4" w:space="0" w:color="auto"/>
            </w:tcBorders>
          </w:tcPr>
          <w:p w14:paraId="491A4AAA" w14:textId="77777777" w:rsidR="00623F47" w:rsidRPr="00E61EC3" w:rsidRDefault="00623F47" w:rsidP="004B3A0C">
            <w:pPr>
              <w:jc w:val="both"/>
            </w:pPr>
            <w:r w:rsidRPr="00E61EC3">
              <w:t>Der Kindertreff Mali am Rand der Bethlehemacker-Siedlung befindet sich heute in einer zunehmend baufälligen Baracke. Die Miteigentümergemeinschaft Bethlehemacker Genossenschaft FamBau erstellt in Zusammenarbeit und Absprache mit dem DOK und der Stadt Bern an deren Stelle einen hindernisfreien und energieeffizienten Neubau für einen Quartier- und Kindertreff. Die Inbetriebnahme des Ersatzbaus ist für Mai 2027 vorgesehen.</w:t>
            </w:r>
          </w:p>
          <w:p w14:paraId="2F2AC8D5" w14:textId="6935A97E" w:rsidR="009A4B36" w:rsidRDefault="00623F47" w:rsidP="004B3A0C">
            <w:pPr>
              <w:jc w:val="both"/>
            </w:pPr>
            <w:r w:rsidRPr="00E61EC3">
              <w:t>Der Neubau stellt für den Kindertreff eine wesentliche Verbesserung dar. Gleichzeitig erhöht sich dadurch die jährliche Miete von bisher Fr. 3'000 auf neu Fr.</w:t>
            </w:r>
            <w:r w:rsidR="004E44BC">
              <w:t> </w:t>
            </w:r>
            <w:r w:rsidRPr="00E61EC3">
              <w:t>26'124. Zur Sicherstellung des bisherigen Angebots ist deshalb eine entsprechende Anpassung des Leistungsvertrags notwendig.</w:t>
            </w:r>
          </w:p>
        </w:tc>
      </w:tr>
      <w:tr w:rsidR="009A4B36" w:rsidRPr="00623F47" w14:paraId="25D107FA" w14:textId="77777777" w:rsidTr="008D2896">
        <w:trPr>
          <w:trHeight w:val="492"/>
        </w:trPr>
        <w:tc>
          <w:tcPr>
            <w:tcW w:w="250" w:type="pct"/>
          </w:tcPr>
          <w:p w14:paraId="7118D117" w14:textId="5F104D6D" w:rsidR="009A4B36" w:rsidRDefault="009A4B36" w:rsidP="00BD2CE0">
            <w:pPr>
              <w:pStyle w:val="Listenabsatz"/>
              <w:numPr>
                <w:ilvl w:val="0"/>
                <w:numId w:val="25"/>
              </w:numPr>
            </w:pPr>
          </w:p>
        </w:tc>
        <w:tc>
          <w:tcPr>
            <w:tcW w:w="836" w:type="pct"/>
          </w:tcPr>
          <w:p w14:paraId="601A5421" w14:textId="13CF93E5" w:rsidR="009A4B36" w:rsidRDefault="009A4B36" w:rsidP="008D2896">
            <w:r>
              <w:t>SBK</w:t>
            </w:r>
          </w:p>
        </w:tc>
        <w:tc>
          <w:tcPr>
            <w:tcW w:w="1941" w:type="pct"/>
          </w:tcPr>
          <w:p w14:paraId="28D962A2" w14:textId="4299D139" w:rsidR="009A4B36" w:rsidRDefault="00623F47" w:rsidP="004B3A0C">
            <w:pPr>
              <w:jc w:val="both"/>
            </w:pPr>
            <w:r>
              <w:t>De</w:t>
            </w:r>
            <w:r w:rsidRPr="00F559CF">
              <w:t xml:space="preserve">r </w:t>
            </w:r>
            <w:r>
              <w:t>Verpflichtungskredit für die</w:t>
            </w:r>
            <w:r w:rsidRPr="00F559CF">
              <w:t xml:space="preserve"> Abgeltung der Leistungen, die der Dachverband für die offene Arbeit mit Kindern (DOK) gestützt auf den Leistungsvertrag für die Jahre 2027-2028 erbringt, </w:t>
            </w:r>
            <w:r>
              <w:t xml:space="preserve">ist um </w:t>
            </w:r>
            <w:r w:rsidRPr="00E61EC3">
              <w:t>Fr. 78'000 jährlich zu erhöhen, damit der Kindertreff JoJo im Untermattquartier personell ausgebaut werden kann.</w:t>
            </w:r>
          </w:p>
        </w:tc>
        <w:tc>
          <w:tcPr>
            <w:tcW w:w="1973" w:type="pct"/>
          </w:tcPr>
          <w:p w14:paraId="733424F0" w14:textId="77777777" w:rsidR="00623F47" w:rsidRPr="00E61EC3" w:rsidRDefault="00623F47" w:rsidP="004B3A0C">
            <w:pPr>
              <w:jc w:val="both"/>
            </w:pPr>
            <w:r w:rsidRPr="00E61EC3">
              <w:t>Der Kindertreff JoJo im Untermattquartier wird heute mit lediglich 50 Stellenprozenten durch eine Person geführt. Der Grundlagenbericht «Wachsende Stadt» von DOK und FQSB bestätigt die seit längerem feststellbare hohe Belastung und den besonderen Bedarf im Quartier. Das Untermattquartier ist sozioökonomisch benachteiligt und weist eine hohe Zahl an Kindern bei gleichzeitig wenigen frei zugänglichen Freiräumen auf.</w:t>
            </w:r>
          </w:p>
          <w:p w14:paraId="3279F4C3" w14:textId="77777777" w:rsidR="00623F47" w:rsidRPr="00E61EC3" w:rsidRDefault="00623F47" w:rsidP="004B3A0C">
            <w:pPr>
              <w:jc w:val="both"/>
            </w:pPr>
            <w:r w:rsidRPr="00E61EC3">
              <w:t>Zusätzliche Herausforderungen ergeben sich durch die geplante bauliche Entwicklung im Quartier, insbesondere durch die Projekte Weyermannshaus West und die beschlossene Entwicklung des Galenica-Areals. Mit der wachsenden Bevölkerung und der zunehmenden Zahl von Kindern steigt auch der Bedarf an niederschwelligen Angeboten der offenen Arbeit mit Kindern.</w:t>
            </w:r>
          </w:p>
          <w:p w14:paraId="36A9A94F" w14:textId="0811A894" w:rsidR="009A4B36" w:rsidRPr="00623F47" w:rsidRDefault="00623F47" w:rsidP="004B3A0C">
            <w:pPr>
              <w:jc w:val="both"/>
            </w:pPr>
            <w:r w:rsidRPr="00E61EC3">
              <w:t>Um ein bedarfsgerechtes und qualitativ angemessenes Angebot sicherzustellen, sollen die Stellenprozente des Kindertreffs JoJo ausgebaut und eine zweite Person angestellt werden.</w:t>
            </w:r>
          </w:p>
        </w:tc>
      </w:tr>
      <w:tr w:rsidR="004B4AA2" w:rsidRPr="00623F47" w14:paraId="59CBE7DF" w14:textId="77777777" w:rsidTr="008D2896">
        <w:trPr>
          <w:trHeight w:val="492"/>
        </w:trPr>
        <w:tc>
          <w:tcPr>
            <w:tcW w:w="250" w:type="pct"/>
          </w:tcPr>
          <w:p w14:paraId="6CD3224F" w14:textId="77777777" w:rsidR="004B4AA2" w:rsidRDefault="004B4AA2" w:rsidP="00BD2CE0">
            <w:pPr>
              <w:pStyle w:val="Listenabsatz"/>
              <w:numPr>
                <w:ilvl w:val="0"/>
                <w:numId w:val="25"/>
              </w:numPr>
            </w:pPr>
          </w:p>
        </w:tc>
        <w:tc>
          <w:tcPr>
            <w:tcW w:w="836" w:type="pct"/>
          </w:tcPr>
          <w:p w14:paraId="7AD823A3" w14:textId="4B8CA57C" w:rsidR="004B4AA2" w:rsidRDefault="004B4AA2" w:rsidP="008D2896">
            <w:r>
              <w:t>Mitte</w:t>
            </w:r>
          </w:p>
        </w:tc>
        <w:tc>
          <w:tcPr>
            <w:tcW w:w="1941" w:type="pct"/>
          </w:tcPr>
          <w:p w14:paraId="05C46F9A" w14:textId="3898BD35" w:rsidR="004B4AA2" w:rsidRDefault="004B4AA2" w:rsidP="004B4AA2">
            <w:pPr>
              <w:jc w:val="both"/>
            </w:pPr>
            <w:r>
              <w:t>Ergänzung von Ziffer 1 des Antrags des Gemeinderats:</w:t>
            </w:r>
          </w:p>
          <w:p w14:paraId="5BFA0D3B" w14:textId="77777777" w:rsidR="004B4AA2" w:rsidRDefault="004B4AA2" w:rsidP="004B4AA2">
            <w:pPr>
              <w:jc w:val="both"/>
            </w:pPr>
          </w:p>
          <w:p w14:paraId="50DC16A1" w14:textId="569F616F" w:rsidR="004B4AA2" w:rsidRDefault="004B4AA2" w:rsidP="004B4AA2">
            <w:pPr>
              <w:jc w:val="both"/>
            </w:pPr>
            <w:r>
              <w:t>«… unter Vorbehalt, dass Art. 18 Abs. 3 im Leistungsvertrag ersatzlos gestrichen wird.»</w:t>
            </w:r>
          </w:p>
        </w:tc>
        <w:tc>
          <w:tcPr>
            <w:tcW w:w="1973" w:type="pct"/>
          </w:tcPr>
          <w:p w14:paraId="265D066A" w14:textId="5AA228C9" w:rsidR="004B4AA2" w:rsidRPr="00E61EC3" w:rsidRDefault="004B4AA2" w:rsidP="004B3A0C">
            <w:pPr>
              <w:jc w:val="both"/>
            </w:pPr>
            <w:r w:rsidRPr="004B4AA2">
              <w:t>Die Übertragungsverordnung legt in Art. 6 fest, dass die Anstellungsverhältnisse der Leistungserbringerin oder des Leistungserbringers zu jenen der Stadt gleichwertig sein müssen. Gleichwertig bedeutet aber nicht identisch und bezieht sich auf das Arbeitsverhältnis insgesamt und nicht nur auf die finanziellen Aspekte einer Anstellung. Unklar ist auch, wie sich die geforderte Gleichwertigkeit mit dem Übertragungsreglement Art. 2a Abs. 1 in Einklang bringen lässt, welcher verlangt, dass die Leistungserbringer:innen branchenübliche Arbeitsbedingungen bieten müssen, falls die Arbeitsverhältnisse aufgrund branchenspezifischer Unterschiede nicht direkt mit jenen der Stadt verglichen werden können. Denn gerade betreffend Reallohnentwicklung sind diese Unterschiede beträchtlich. Betrachtet man die Reallöhne der letzten 5 Jahre, liegt die öffentliche Verwaltung im Durchschnitt bei einem Plus von 1.1% pro Jahr, wohingegen die restlichen Wirtschaftszweige mit einem Minus von 0.2% pro Jahr leben mussten. Diese Differenz zeigt, dass mit der Garantie auf den Teuerungsausgleich die branchenspezifischen Gegebenheiten nicht eingehalten und somit Leistungserbringer:innen gegenüber anderen Betrieben der gleichen Branche bevorteilt werden. Weiter führt der garantierte Teuerungsausgleich dazu, dass die Kosten jährlich steigen, ohne dass zusätzliche Leistungen erbracht werden. Dieser fixe Mechanismus frisst also Gelder, welche anderweitig eingesetzt werden könnten; im Falle des Leistungsvertrages mit dem DOK z.B. für die zusätzlichen Mietkosten des Kindertreffs Mali. Dass der garantierte Teuerungsausgleich juristisch kein Muss ist, zeigt z.B. auch der Leistungsvertrag mit WohnenBern, welcher den Anspruch auf eine Anpassung der Abgeltung an die Teuerung ausschliesst (Art. 16 Abs. 5).</w:t>
            </w:r>
          </w:p>
        </w:tc>
      </w:tr>
    </w:tbl>
    <w:p w14:paraId="137FBB0E" w14:textId="6EA53D84" w:rsidR="00B26E71" w:rsidRDefault="00B26E71" w:rsidP="00B26E71">
      <w:pPr>
        <w:pStyle w:val="berschrift3"/>
      </w:pPr>
      <w:r>
        <w:lastRenderedPageBreak/>
        <w:t>Traktandum 15: Tierpark Bern Dählhölzli: Ökonomiegebäude, AareEingang, Aare-Areal mit FamilienZoo und Dalmazibach; Projektierungskredit (2026.PRD.0025)</w:t>
      </w:r>
    </w:p>
    <w:tbl>
      <w:tblPr>
        <w:tblStyle w:val="Tabellenraster"/>
        <w:tblW w:w="5000" w:type="pct"/>
        <w:tblLook w:val="04A0" w:firstRow="1" w:lastRow="0" w:firstColumn="1" w:lastColumn="0" w:noHBand="0" w:noVBand="1"/>
      </w:tblPr>
      <w:tblGrid>
        <w:gridCol w:w="676"/>
        <w:gridCol w:w="2259"/>
        <w:gridCol w:w="5245"/>
        <w:gridCol w:w="5331"/>
      </w:tblGrid>
      <w:tr w:rsidR="005C2011" w14:paraId="53FB2E42" w14:textId="77777777" w:rsidTr="005C2011">
        <w:trPr>
          <w:tblHeader/>
        </w:trPr>
        <w:tc>
          <w:tcPr>
            <w:tcW w:w="250" w:type="pct"/>
            <w:tcBorders>
              <w:top w:val="single" w:sz="4" w:space="0" w:color="auto"/>
              <w:left w:val="single" w:sz="4" w:space="0" w:color="auto"/>
              <w:bottom w:val="single" w:sz="4" w:space="0" w:color="auto"/>
              <w:right w:val="single" w:sz="4" w:space="0" w:color="auto"/>
            </w:tcBorders>
            <w:hideMark/>
          </w:tcPr>
          <w:p w14:paraId="3BB65ADA" w14:textId="77777777" w:rsidR="005C2011" w:rsidRPr="00966C21" w:rsidRDefault="005C2011" w:rsidP="00C00663">
            <w:pPr>
              <w:spacing w:before="120" w:after="120"/>
              <w:rPr>
                <w:rStyle w:val="Fett"/>
              </w:rPr>
            </w:pPr>
            <w:r w:rsidRPr="00966C21">
              <w:rPr>
                <w:rStyle w:val="Fett"/>
              </w:rPr>
              <w:t>Nr.</w:t>
            </w:r>
          </w:p>
        </w:tc>
        <w:tc>
          <w:tcPr>
            <w:tcW w:w="836" w:type="pct"/>
            <w:tcBorders>
              <w:top w:val="single" w:sz="4" w:space="0" w:color="auto"/>
              <w:left w:val="single" w:sz="4" w:space="0" w:color="auto"/>
              <w:bottom w:val="single" w:sz="4" w:space="0" w:color="auto"/>
              <w:right w:val="single" w:sz="4" w:space="0" w:color="auto"/>
            </w:tcBorders>
            <w:hideMark/>
          </w:tcPr>
          <w:p w14:paraId="5DC833E3" w14:textId="77777777" w:rsidR="005C2011" w:rsidRPr="00966C21" w:rsidRDefault="005C2011" w:rsidP="00C00663">
            <w:pPr>
              <w:spacing w:before="120" w:after="120"/>
              <w:rPr>
                <w:rStyle w:val="Fett"/>
              </w:rPr>
            </w:pPr>
            <w:r w:rsidRPr="00966C21">
              <w:rPr>
                <w:rStyle w:val="Fett"/>
              </w:rPr>
              <w:t>Antragstellende</w:t>
            </w:r>
          </w:p>
        </w:tc>
        <w:tc>
          <w:tcPr>
            <w:tcW w:w="1941" w:type="pct"/>
            <w:tcBorders>
              <w:top w:val="single" w:sz="4" w:space="0" w:color="auto"/>
              <w:left w:val="single" w:sz="4" w:space="0" w:color="auto"/>
              <w:bottom w:val="single" w:sz="4" w:space="0" w:color="auto"/>
              <w:right w:val="single" w:sz="4" w:space="0" w:color="auto"/>
            </w:tcBorders>
          </w:tcPr>
          <w:p w14:paraId="647B6B5F" w14:textId="77777777" w:rsidR="005C2011" w:rsidRPr="00966C21" w:rsidRDefault="005C2011" w:rsidP="00C00663">
            <w:pPr>
              <w:spacing w:before="120" w:after="120"/>
              <w:rPr>
                <w:rStyle w:val="Fett"/>
              </w:rPr>
            </w:pPr>
            <w:r w:rsidRPr="00966C21">
              <w:rPr>
                <w:rStyle w:val="Fett"/>
              </w:rPr>
              <w:t>Antrag</w:t>
            </w:r>
          </w:p>
        </w:tc>
        <w:tc>
          <w:tcPr>
            <w:tcW w:w="1973" w:type="pct"/>
            <w:tcBorders>
              <w:top w:val="single" w:sz="4" w:space="0" w:color="auto"/>
              <w:left w:val="single" w:sz="4" w:space="0" w:color="auto"/>
              <w:bottom w:val="single" w:sz="4" w:space="0" w:color="auto"/>
              <w:right w:val="single" w:sz="4" w:space="0" w:color="auto"/>
            </w:tcBorders>
            <w:hideMark/>
          </w:tcPr>
          <w:p w14:paraId="6DD30888" w14:textId="77777777" w:rsidR="005C2011" w:rsidRPr="00966C21" w:rsidRDefault="005C2011" w:rsidP="00C00663">
            <w:pPr>
              <w:spacing w:before="120" w:after="120"/>
              <w:rPr>
                <w:rStyle w:val="Fett"/>
              </w:rPr>
            </w:pPr>
            <w:r w:rsidRPr="00966C21">
              <w:rPr>
                <w:rStyle w:val="Fett"/>
              </w:rPr>
              <w:t>Begründung</w:t>
            </w:r>
          </w:p>
        </w:tc>
      </w:tr>
      <w:tr w:rsidR="00B26E71" w14:paraId="1E89F451" w14:textId="77777777" w:rsidTr="00886517">
        <w:trPr>
          <w:trHeight w:val="1358"/>
        </w:trPr>
        <w:tc>
          <w:tcPr>
            <w:tcW w:w="250" w:type="pct"/>
            <w:tcBorders>
              <w:top w:val="single" w:sz="4" w:space="0" w:color="auto"/>
              <w:left w:val="single" w:sz="4" w:space="0" w:color="auto"/>
              <w:bottom w:val="single" w:sz="4" w:space="0" w:color="auto"/>
              <w:right w:val="single" w:sz="4" w:space="0" w:color="auto"/>
            </w:tcBorders>
          </w:tcPr>
          <w:p w14:paraId="662A86B2" w14:textId="77777777" w:rsidR="00B26E71" w:rsidRDefault="00B26E71" w:rsidP="009A4B36">
            <w:pPr>
              <w:pStyle w:val="Listenabsatz"/>
              <w:numPr>
                <w:ilvl w:val="0"/>
                <w:numId w:val="23"/>
              </w:numPr>
            </w:pPr>
          </w:p>
        </w:tc>
        <w:tc>
          <w:tcPr>
            <w:tcW w:w="836" w:type="pct"/>
            <w:tcBorders>
              <w:top w:val="single" w:sz="4" w:space="0" w:color="auto"/>
              <w:left w:val="single" w:sz="4" w:space="0" w:color="auto"/>
              <w:bottom w:val="single" w:sz="4" w:space="0" w:color="auto"/>
              <w:right w:val="single" w:sz="4" w:space="0" w:color="auto"/>
            </w:tcBorders>
          </w:tcPr>
          <w:p w14:paraId="087E4A03" w14:textId="772561FF" w:rsidR="00B26E71" w:rsidRDefault="00B26E71" w:rsidP="00B26E71">
            <w:r w:rsidRPr="00C24D8A">
              <w:t>PVS</w:t>
            </w:r>
          </w:p>
        </w:tc>
        <w:tc>
          <w:tcPr>
            <w:tcW w:w="1941" w:type="pct"/>
            <w:tcBorders>
              <w:top w:val="single" w:sz="4" w:space="0" w:color="auto"/>
              <w:left w:val="single" w:sz="4" w:space="0" w:color="auto"/>
              <w:bottom w:val="single" w:sz="4" w:space="0" w:color="auto"/>
              <w:right w:val="single" w:sz="4" w:space="0" w:color="auto"/>
            </w:tcBorders>
          </w:tcPr>
          <w:p w14:paraId="6FEA056A" w14:textId="702D7569" w:rsidR="00B26E71" w:rsidRDefault="00B26E71" w:rsidP="00B26E71">
            <w:pPr>
              <w:jc w:val="both"/>
            </w:pPr>
            <w:r w:rsidRPr="00C24D8A">
              <w:t>Im weiteren Projekt sei zu prüfen, ein Kunstprojekt im öffentlichen Raum umzusetzen.</w:t>
            </w:r>
          </w:p>
        </w:tc>
        <w:tc>
          <w:tcPr>
            <w:tcW w:w="1973" w:type="pct"/>
            <w:tcBorders>
              <w:top w:val="single" w:sz="4" w:space="0" w:color="auto"/>
              <w:left w:val="single" w:sz="4" w:space="0" w:color="auto"/>
              <w:bottom w:val="single" w:sz="4" w:space="0" w:color="auto"/>
              <w:right w:val="single" w:sz="4" w:space="0" w:color="auto"/>
            </w:tcBorders>
          </w:tcPr>
          <w:p w14:paraId="7FDEB9C7" w14:textId="1AFE2E10" w:rsidR="00B26E71" w:rsidRDefault="00B26E71" w:rsidP="00B26E71">
            <w:pPr>
              <w:jc w:val="both"/>
            </w:pPr>
            <w:r w:rsidRPr="00C24D8A">
              <w:t>Aufgrund des stark frequentierten Areals gibt es auf dem Areal einige Orte, an denen ein Kunstwerk sinnvoll platziert werden könnte. Zu diesem Zeitpunkt soll deshalb ein KiöR-Projekt noch nicht ausgeschlossen werden und in der weiteren Planung erneut geprüft werden.</w:t>
            </w:r>
          </w:p>
        </w:tc>
      </w:tr>
      <w:tr w:rsidR="00B26E71" w14:paraId="0685C500" w14:textId="77777777" w:rsidTr="00886517">
        <w:trPr>
          <w:trHeight w:val="492"/>
        </w:trPr>
        <w:tc>
          <w:tcPr>
            <w:tcW w:w="250" w:type="pct"/>
          </w:tcPr>
          <w:p w14:paraId="366791AD" w14:textId="5E4970A5" w:rsidR="00B26E71" w:rsidRDefault="00B26E71" w:rsidP="00B67DD8">
            <w:pPr>
              <w:pStyle w:val="Listenabsatz"/>
              <w:numPr>
                <w:ilvl w:val="0"/>
                <w:numId w:val="23"/>
              </w:numPr>
            </w:pPr>
          </w:p>
        </w:tc>
        <w:tc>
          <w:tcPr>
            <w:tcW w:w="836" w:type="pct"/>
          </w:tcPr>
          <w:p w14:paraId="3E4C5C76" w14:textId="77777777" w:rsidR="00B26E71" w:rsidRDefault="00B26E71" w:rsidP="00C00663">
            <w:r>
              <w:t>PVS</w:t>
            </w:r>
          </w:p>
        </w:tc>
        <w:tc>
          <w:tcPr>
            <w:tcW w:w="1941" w:type="pct"/>
          </w:tcPr>
          <w:p w14:paraId="685017F4" w14:textId="38EAAED8" w:rsidR="00B26E71" w:rsidRDefault="00B26E71" w:rsidP="004E44BC">
            <w:pPr>
              <w:jc w:val="both"/>
            </w:pPr>
            <w:r w:rsidRPr="00A81FD8">
              <w:t xml:space="preserve">Im Zuge der Umgestaltung des Tierparks ist zu prüfen, wie die Anzahl </w:t>
            </w:r>
            <w:r>
              <w:t>Parkplätze</w:t>
            </w:r>
            <w:r w:rsidRPr="00A81FD8">
              <w:t xml:space="preserve"> im Umfeld des Tierparks reduziert werden kann.</w:t>
            </w:r>
          </w:p>
        </w:tc>
        <w:tc>
          <w:tcPr>
            <w:tcW w:w="1973" w:type="pct"/>
          </w:tcPr>
          <w:p w14:paraId="63B3DF2E" w14:textId="77777777" w:rsidR="00B26E71" w:rsidRDefault="00B26E71" w:rsidP="00B26E71">
            <w:pPr>
              <w:jc w:val="both"/>
            </w:pPr>
            <w:r w:rsidRPr="00D74705">
              <w:t>2019 hat sich der Gemeinderat als Ziel gesetzt</w:t>
            </w:r>
            <w:r>
              <w:t>,</w:t>
            </w:r>
            <w:r w:rsidRPr="00D74705">
              <w:t xml:space="preserve"> mittelfristig eine Halbierung des Angebotes an öffentlichen Parkplätzen</w:t>
            </w:r>
            <w:r>
              <w:t xml:space="preserve"> </w:t>
            </w:r>
            <w:r w:rsidRPr="00D74705">
              <w:t>a</w:t>
            </w:r>
            <w:r>
              <w:t>nzustreben</w:t>
            </w:r>
            <w:r w:rsidRPr="00D74705">
              <w:t xml:space="preserve">. Dies, weil ein Parkplatz pro Jahr im Durchschnitt 2'740 km Verkehrsleistung </w:t>
            </w:r>
            <w:r>
              <w:t>des motorisierten Individualverkehrs (MIV)</w:t>
            </w:r>
            <w:r w:rsidRPr="00D74705">
              <w:t xml:space="preserve"> in der Stadt verursach</w:t>
            </w:r>
            <w:r>
              <w:t>t</w:t>
            </w:r>
            <w:r w:rsidRPr="00D74705">
              <w:t>. Die Gesamtsanierung des Tierparks ist eine Chance, die Verkehrssituation in der Umgebung nachhaltiger zu gestalten.</w:t>
            </w:r>
          </w:p>
        </w:tc>
      </w:tr>
      <w:tr w:rsidR="00B67DD8" w14:paraId="22B9D80B" w14:textId="77777777" w:rsidTr="00886517">
        <w:trPr>
          <w:trHeight w:val="492"/>
        </w:trPr>
        <w:tc>
          <w:tcPr>
            <w:tcW w:w="250" w:type="pct"/>
          </w:tcPr>
          <w:p w14:paraId="4E84F31D" w14:textId="77777777" w:rsidR="00B67DD8" w:rsidRDefault="00B67DD8" w:rsidP="00B67DD8">
            <w:pPr>
              <w:pStyle w:val="Listenabsatz"/>
              <w:numPr>
                <w:ilvl w:val="0"/>
                <w:numId w:val="23"/>
              </w:numPr>
            </w:pPr>
          </w:p>
        </w:tc>
        <w:tc>
          <w:tcPr>
            <w:tcW w:w="836" w:type="pct"/>
          </w:tcPr>
          <w:p w14:paraId="5D6F7879" w14:textId="30B111BE" w:rsidR="00B67DD8" w:rsidRDefault="00B67DD8" w:rsidP="00C00663">
            <w:r w:rsidRPr="00B67DD8">
              <w:t>FDP</w:t>
            </w:r>
          </w:p>
        </w:tc>
        <w:tc>
          <w:tcPr>
            <w:tcW w:w="1941" w:type="pct"/>
          </w:tcPr>
          <w:p w14:paraId="71286DB0" w14:textId="1FA9AC9A" w:rsidR="00B67DD8" w:rsidRDefault="00B67DD8" w:rsidP="00B67DD8">
            <w:pPr>
              <w:jc w:val="both"/>
            </w:pPr>
            <w:r>
              <w:t>Im Zugangsbereich des neu erschlossenen AareEingang</w:t>
            </w:r>
            <w:r w:rsidR="00BB3150">
              <w:t>s</w:t>
            </w:r>
            <w:r>
              <w:t xml:space="preserve"> (Haupteingang) müssen genügend Parkplätze für vulnerable Personen (Menschen, mit bestimmten körperliche</w:t>
            </w:r>
            <w:r w:rsidR="00BB3150">
              <w:t>n</w:t>
            </w:r>
            <w:r>
              <w:t>, psychische</w:t>
            </w:r>
            <w:r w:rsidR="00BB3150">
              <w:t>n</w:t>
            </w:r>
            <w:r>
              <w:t>, soziale</w:t>
            </w:r>
            <w:r w:rsidR="00BB3150">
              <w:t>n</w:t>
            </w:r>
            <w:r>
              <w:t xml:space="preserve"> oder rechtliche</w:t>
            </w:r>
            <w:r w:rsidR="00BB3150">
              <w:t>n</w:t>
            </w:r>
            <w:r>
              <w:t xml:space="preserve"> Merkmalen) vorhanden sein, damit der Zoo für diese gut erreichbar ist.</w:t>
            </w:r>
          </w:p>
          <w:p w14:paraId="186DAB1A" w14:textId="3704E67C" w:rsidR="00B67DD8" w:rsidRPr="00A81FD8" w:rsidRDefault="00B67DD8" w:rsidP="00B67DD8">
            <w:pPr>
              <w:jc w:val="both"/>
            </w:pPr>
            <w:r>
              <w:t>Weiter sollen genügend Parkplätze für Grossfamilien zur Verfügung gestellt werden, welche es sich nicht leisten können, mit dem ÖV zum Zoo zu fahren und deshalb – aus Kostengründen – mit dem Auto kommen möchten.</w:t>
            </w:r>
          </w:p>
        </w:tc>
        <w:tc>
          <w:tcPr>
            <w:tcW w:w="1973" w:type="pct"/>
          </w:tcPr>
          <w:p w14:paraId="4249C290" w14:textId="64102B31" w:rsidR="00B67DD8" w:rsidRPr="00D74705" w:rsidRDefault="00B67DD8" w:rsidP="00B26E71">
            <w:pPr>
              <w:jc w:val="both"/>
            </w:pPr>
            <w:r w:rsidRPr="00B67DD8">
              <w:t>Die hindernisfreie Erschliessung des ganzen Zoos macht nur Sinn, wenn die ganze Planung stringent erfolgt und alte Menschen, körperlich eingeschränkte Menschen, Kinderwagenstossende und sozial schwache Familien den Zoo bequem erreichen können. Menschen, welche auf das Auto angewiesen sind, dürfen nicht von der Gesellschaft ausgeschlossen, sondern müssen inkludiert werden.</w:t>
            </w:r>
          </w:p>
        </w:tc>
      </w:tr>
      <w:tr w:rsidR="00B97D24" w14:paraId="3FF76B78" w14:textId="77777777" w:rsidTr="00886517">
        <w:trPr>
          <w:trHeight w:val="492"/>
        </w:trPr>
        <w:tc>
          <w:tcPr>
            <w:tcW w:w="250" w:type="pct"/>
          </w:tcPr>
          <w:p w14:paraId="0CF4C319" w14:textId="77777777" w:rsidR="00B97D24" w:rsidRDefault="00B97D24" w:rsidP="00B67DD8">
            <w:pPr>
              <w:pStyle w:val="Listenabsatz"/>
              <w:numPr>
                <w:ilvl w:val="0"/>
                <w:numId w:val="23"/>
              </w:numPr>
            </w:pPr>
          </w:p>
        </w:tc>
        <w:tc>
          <w:tcPr>
            <w:tcW w:w="836" w:type="pct"/>
          </w:tcPr>
          <w:p w14:paraId="24ED40B8" w14:textId="214731E3" w:rsidR="00B97D24" w:rsidRPr="00B67DD8" w:rsidRDefault="00B97D24" w:rsidP="00C00663">
            <w:r>
              <w:t>SVP</w:t>
            </w:r>
          </w:p>
        </w:tc>
        <w:tc>
          <w:tcPr>
            <w:tcW w:w="1941" w:type="pct"/>
          </w:tcPr>
          <w:p w14:paraId="3CD893E2" w14:textId="6F7EAE5B" w:rsidR="00B97D24" w:rsidRDefault="00B97D24" w:rsidP="00B67DD8">
            <w:pPr>
              <w:jc w:val="both"/>
            </w:pPr>
            <w:r w:rsidRPr="00B97D24">
              <w:t>Es ist zu prüfen, den Zugangslift von der Aare auf das obere Niveau des Zoos ausserhalb des kostenpflichtigen Bereichs zu führen und ankommen zu lassen; der Fahrpreis ist für alle Liftbenutzer gratis.</w:t>
            </w:r>
          </w:p>
        </w:tc>
        <w:tc>
          <w:tcPr>
            <w:tcW w:w="1973" w:type="pct"/>
          </w:tcPr>
          <w:p w14:paraId="1627CC57" w14:textId="62A1AD35" w:rsidR="00B97D24" w:rsidRDefault="00B97D24" w:rsidP="00B97D24">
            <w:pPr>
              <w:jc w:val="both"/>
            </w:pPr>
            <w:r>
              <w:t>Die Antragsteller unterstützen die Erleichterung des Eingangs für Personen mit Behinderung (vgl. entsprechende Bestimmungen de BehiG).</w:t>
            </w:r>
          </w:p>
          <w:p w14:paraId="42DF4EF2" w14:textId="77777777" w:rsidR="00B97D24" w:rsidRDefault="00B97D24" w:rsidP="00B97D24">
            <w:pPr>
              <w:jc w:val="both"/>
            </w:pPr>
            <w:r>
              <w:t>Die Antragsteller sind allerdings der Auffassung, dass der Zugang nicht nur für Personen mit Behinderung, sondern für alle Personen gratis sein muss.</w:t>
            </w:r>
          </w:p>
          <w:p w14:paraId="5BAE120D" w14:textId="4A3567BB" w:rsidR="00B97D24" w:rsidRPr="00B67DD8" w:rsidRDefault="00B97D24" w:rsidP="00B97D24">
            <w:pPr>
              <w:jc w:val="both"/>
            </w:pPr>
            <w:r>
              <w:t>Es gilt dabei unbedingt bereits in der Planung sicher zu stellen, dass der Ausgang /Eingang des Lifts ausserhalb des kostenpflichtigen Bereichs des Tierparks (Vivarium) erfolgt.</w:t>
            </w:r>
          </w:p>
        </w:tc>
      </w:tr>
      <w:tr w:rsidR="00B97D24" w14:paraId="02891FE2" w14:textId="77777777" w:rsidTr="00886517">
        <w:trPr>
          <w:trHeight w:val="492"/>
        </w:trPr>
        <w:tc>
          <w:tcPr>
            <w:tcW w:w="250" w:type="pct"/>
          </w:tcPr>
          <w:p w14:paraId="063BC338" w14:textId="77777777" w:rsidR="00B97D24" w:rsidRDefault="00B97D24" w:rsidP="00B67DD8">
            <w:pPr>
              <w:pStyle w:val="Listenabsatz"/>
              <w:numPr>
                <w:ilvl w:val="0"/>
                <w:numId w:val="23"/>
              </w:numPr>
            </w:pPr>
          </w:p>
        </w:tc>
        <w:tc>
          <w:tcPr>
            <w:tcW w:w="836" w:type="pct"/>
          </w:tcPr>
          <w:p w14:paraId="3DBCFE68" w14:textId="3ACBF25A" w:rsidR="00B97D24" w:rsidRPr="00B67DD8" w:rsidRDefault="00B97D24" w:rsidP="00C00663">
            <w:r>
              <w:t>SVP</w:t>
            </w:r>
          </w:p>
        </w:tc>
        <w:tc>
          <w:tcPr>
            <w:tcW w:w="1941" w:type="pct"/>
          </w:tcPr>
          <w:p w14:paraId="1678A510" w14:textId="2C04AB89" w:rsidR="00B97D24" w:rsidRDefault="00B97D24" w:rsidP="00B67DD8">
            <w:pPr>
              <w:jc w:val="both"/>
            </w:pPr>
            <w:r w:rsidRPr="00B97D24">
              <w:t>Es ist zu prüfen, den Zugangslift von der Aare auf das obere Niveau des Zoos ausserhalb des kostenpflichtigen Bereichs zu führen und ankommen zu lassen; der Fahrpreis ist für Personen mit gültigem Libero-Abo, inkl. Kindern und/oder einer «BernKarte», resp. eines entsprechenden Touristen-Ausweises etc. gratis; für andere Personen wird für die Fahrt eine angemessene bescheidende Gebühr verlangt.</w:t>
            </w:r>
          </w:p>
        </w:tc>
        <w:tc>
          <w:tcPr>
            <w:tcW w:w="1973" w:type="pct"/>
          </w:tcPr>
          <w:p w14:paraId="3F2FC0DE" w14:textId="77777777" w:rsidR="00B97D24" w:rsidRDefault="00B97D24" w:rsidP="00B97D24">
            <w:pPr>
              <w:jc w:val="both"/>
            </w:pPr>
            <w:r>
              <w:t>Auch Personen mit Kinderwagen oder Besucher und Spaziergänger sollen vom neuen Zugang profitieren. Ebenfalls in der zuständigen Quartiervertretung des Stadtteils IV (QUAV 4) stiess dieses Anliegen auf Zustimmung.</w:t>
            </w:r>
          </w:p>
          <w:p w14:paraId="6F787FC1" w14:textId="77777777" w:rsidR="00B97D24" w:rsidRDefault="00B97D24" w:rsidP="00B97D24">
            <w:pPr>
              <w:jc w:val="both"/>
            </w:pPr>
            <w:r>
              <w:t>Allenfalls ist nebst Personen mit körperlicher Beeinträchtigung auch Inhabern eines gültigen Libero- und Kinder-Abonnements der Eintritt zu erlassen.</w:t>
            </w:r>
          </w:p>
          <w:p w14:paraId="2D612304" w14:textId="6BF1883E" w:rsidR="00B97D24" w:rsidRPr="00B67DD8" w:rsidRDefault="00B97D24" w:rsidP="00B97D24">
            <w:pPr>
              <w:jc w:val="both"/>
            </w:pPr>
            <w:r>
              <w:t>Für alle anderen Personen sei für die Fahrt eine angemessene bescheidende Gebühr zu verlangen.</w:t>
            </w:r>
          </w:p>
        </w:tc>
      </w:tr>
    </w:tbl>
    <w:p w14:paraId="03C3337C" w14:textId="7A132937" w:rsidR="00AD51F9" w:rsidRDefault="00AD51F9" w:rsidP="00AD51F9">
      <w:pPr>
        <w:pStyle w:val="berschrift3"/>
      </w:pPr>
      <w:r>
        <w:t xml:space="preserve">Traktandum 16: </w:t>
      </w:r>
      <w:r w:rsidRPr="00AD51F9">
        <w:t>Bern Welcome: Vierjährige Leistungsverträge 2027–2030 mit der Bern Tourismus AG und der Bern Meetings &amp; Events AG; Verpflichtungskredit in Stadtratskompetenz</w:t>
      </w:r>
      <w:r>
        <w:t xml:space="preserve"> (</w:t>
      </w:r>
      <w:r w:rsidRPr="00AD51F9">
        <w:t>2026.PRD.0008</w:t>
      </w:r>
      <w:r>
        <w:t>)</w:t>
      </w:r>
    </w:p>
    <w:tbl>
      <w:tblPr>
        <w:tblStyle w:val="Tabellenraster"/>
        <w:tblW w:w="5000" w:type="pct"/>
        <w:tblLook w:val="04A0" w:firstRow="1" w:lastRow="0" w:firstColumn="1" w:lastColumn="0" w:noHBand="0" w:noVBand="1"/>
      </w:tblPr>
      <w:tblGrid>
        <w:gridCol w:w="676"/>
        <w:gridCol w:w="2259"/>
        <w:gridCol w:w="5245"/>
        <w:gridCol w:w="5331"/>
      </w:tblGrid>
      <w:tr w:rsidR="00AD51F9" w14:paraId="5E3EB0F7" w14:textId="77777777" w:rsidTr="003A39E5">
        <w:trPr>
          <w:tblHeader/>
        </w:trPr>
        <w:tc>
          <w:tcPr>
            <w:tcW w:w="250" w:type="pct"/>
            <w:tcBorders>
              <w:top w:val="single" w:sz="4" w:space="0" w:color="auto"/>
              <w:left w:val="single" w:sz="4" w:space="0" w:color="auto"/>
              <w:bottom w:val="single" w:sz="4" w:space="0" w:color="auto"/>
              <w:right w:val="single" w:sz="4" w:space="0" w:color="auto"/>
            </w:tcBorders>
            <w:hideMark/>
          </w:tcPr>
          <w:p w14:paraId="3EC68A8A" w14:textId="77777777" w:rsidR="00AD51F9" w:rsidRPr="00966C21" w:rsidRDefault="00AD51F9" w:rsidP="003A39E5">
            <w:pPr>
              <w:spacing w:before="120" w:after="120"/>
              <w:rPr>
                <w:rStyle w:val="Fett"/>
              </w:rPr>
            </w:pPr>
            <w:r w:rsidRPr="00966C21">
              <w:rPr>
                <w:rStyle w:val="Fett"/>
              </w:rPr>
              <w:t>Nr.</w:t>
            </w:r>
          </w:p>
        </w:tc>
        <w:tc>
          <w:tcPr>
            <w:tcW w:w="836" w:type="pct"/>
            <w:tcBorders>
              <w:top w:val="single" w:sz="4" w:space="0" w:color="auto"/>
              <w:left w:val="single" w:sz="4" w:space="0" w:color="auto"/>
              <w:bottom w:val="single" w:sz="4" w:space="0" w:color="auto"/>
              <w:right w:val="single" w:sz="4" w:space="0" w:color="auto"/>
            </w:tcBorders>
            <w:hideMark/>
          </w:tcPr>
          <w:p w14:paraId="61BD9C7C" w14:textId="77777777" w:rsidR="00AD51F9" w:rsidRPr="00966C21" w:rsidRDefault="00AD51F9" w:rsidP="003A39E5">
            <w:pPr>
              <w:spacing w:before="120" w:after="120"/>
              <w:rPr>
                <w:rStyle w:val="Fett"/>
              </w:rPr>
            </w:pPr>
            <w:r w:rsidRPr="00966C21">
              <w:rPr>
                <w:rStyle w:val="Fett"/>
              </w:rPr>
              <w:t>Antragstellende</w:t>
            </w:r>
          </w:p>
        </w:tc>
        <w:tc>
          <w:tcPr>
            <w:tcW w:w="1941" w:type="pct"/>
            <w:tcBorders>
              <w:top w:val="single" w:sz="4" w:space="0" w:color="auto"/>
              <w:left w:val="single" w:sz="4" w:space="0" w:color="auto"/>
              <w:bottom w:val="single" w:sz="4" w:space="0" w:color="auto"/>
              <w:right w:val="single" w:sz="4" w:space="0" w:color="auto"/>
            </w:tcBorders>
          </w:tcPr>
          <w:p w14:paraId="42291E68" w14:textId="77777777" w:rsidR="00AD51F9" w:rsidRPr="00966C21" w:rsidRDefault="00AD51F9" w:rsidP="003A39E5">
            <w:pPr>
              <w:spacing w:before="120" w:after="120"/>
              <w:rPr>
                <w:rStyle w:val="Fett"/>
              </w:rPr>
            </w:pPr>
            <w:r w:rsidRPr="00966C21">
              <w:rPr>
                <w:rStyle w:val="Fett"/>
              </w:rPr>
              <w:t>Antrag</w:t>
            </w:r>
          </w:p>
        </w:tc>
        <w:tc>
          <w:tcPr>
            <w:tcW w:w="1973" w:type="pct"/>
            <w:tcBorders>
              <w:top w:val="single" w:sz="4" w:space="0" w:color="auto"/>
              <w:left w:val="single" w:sz="4" w:space="0" w:color="auto"/>
              <w:bottom w:val="single" w:sz="4" w:space="0" w:color="auto"/>
              <w:right w:val="single" w:sz="4" w:space="0" w:color="auto"/>
            </w:tcBorders>
            <w:hideMark/>
          </w:tcPr>
          <w:p w14:paraId="3E80620F" w14:textId="77777777" w:rsidR="00AD51F9" w:rsidRPr="00966C21" w:rsidRDefault="00AD51F9" w:rsidP="003A39E5">
            <w:pPr>
              <w:spacing w:before="120" w:after="120"/>
              <w:rPr>
                <w:rStyle w:val="Fett"/>
              </w:rPr>
            </w:pPr>
            <w:r w:rsidRPr="00966C21">
              <w:rPr>
                <w:rStyle w:val="Fett"/>
              </w:rPr>
              <w:t>Begründung</w:t>
            </w:r>
          </w:p>
        </w:tc>
      </w:tr>
      <w:tr w:rsidR="00AD51F9" w14:paraId="597D910C" w14:textId="77777777" w:rsidTr="003A39E5">
        <w:trPr>
          <w:trHeight w:val="467"/>
        </w:trPr>
        <w:tc>
          <w:tcPr>
            <w:tcW w:w="250" w:type="pct"/>
            <w:tcBorders>
              <w:top w:val="single" w:sz="4" w:space="0" w:color="auto"/>
              <w:left w:val="single" w:sz="4" w:space="0" w:color="auto"/>
              <w:bottom w:val="single" w:sz="4" w:space="0" w:color="auto"/>
              <w:right w:val="single" w:sz="4" w:space="0" w:color="auto"/>
            </w:tcBorders>
          </w:tcPr>
          <w:p w14:paraId="0BF1064B" w14:textId="77777777" w:rsidR="00AD51F9" w:rsidRDefault="00AD51F9" w:rsidP="00AD51F9">
            <w:pPr>
              <w:pStyle w:val="Listenabsatz"/>
              <w:numPr>
                <w:ilvl w:val="0"/>
                <w:numId w:val="31"/>
              </w:numPr>
            </w:pPr>
          </w:p>
        </w:tc>
        <w:tc>
          <w:tcPr>
            <w:tcW w:w="836" w:type="pct"/>
            <w:tcBorders>
              <w:top w:val="single" w:sz="4" w:space="0" w:color="auto"/>
              <w:left w:val="single" w:sz="4" w:space="0" w:color="auto"/>
              <w:bottom w:val="single" w:sz="4" w:space="0" w:color="auto"/>
              <w:right w:val="single" w:sz="4" w:space="0" w:color="auto"/>
            </w:tcBorders>
          </w:tcPr>
          <w:p w14:paraId="388B1A3A" w14:textId="096D9C02" w:rsidR="00AD51F9" w:rsidRPr="00BD2CE0" w:rsidRDefault="00AD51F9" w:rsidP="003A39E5">
            <w:r>
              <w:t>SVP</w:t>
            </w:r>
          </w:p>
        </w:tc>
        <w:tc>
          <w:tcPr>
            <w:tcW w:w="1941" w:type="pct"/>
            <w:tcBorders>
              <w:top w:val="single" w:sz="4" w:space="0" w:color="auto"/>
              <w:left w:val="single" w:sz="4" w:space="0" w:color="auto"/>
              <w:bottom w:val="single" w:sz="4" w:space="0" w:color="auto"/>
              <w:right w:val="single" w:sz="4" w:space="0" w:color="auto"/>
            </w:tcBorders>
          </w:tcPr>
          <w:p w14:paraId="7E3FEB21" w14:textId="77777777" w:rsidR="00AD51F9" w:rsidRDefault="00AD51F9" w:rsidP="00AD51F9">
            <w:pPr>
              <w:jc w:val="both"/>
            </w:pPr>
            <w:r>
              <w:t>Der Leistungsvertrag mit Bern Welcome: Vierjährige Leistungsverträge 2027–2030 mit der Bern Tourismus AG und der Bern Meetings &amp; Events AG; Verpflichtungskredit in Stadtratskompetenz sei mit folgender Auflage an den Gemeinderat zurückzuweisen:</w:t>
            </w:r>
          </w:p>
          <w:p w14:paraId="3DAFB384" w14:textId="5431E807" w:rsidR="00AD51F9" w:rsidRDefault="00AD51F9" w:rsidP="00AD51F9">
            <w:pPr>
              <w:pStyle w:val="Listenabsatz"/>
              <w:numPr>
                <w:ilvl w:val="0"/>
                <w:numId w:val="34"/>
              </w:numPr>
            </w:pPr>
            <w:r>
              <w:t>Es soll eine Klausel im Leistungsvertrag 2027-2030 eingebracht werden, die eine zusätzliche Rückerstattung des zinslosen Darlehens der Stadt Bern an diese Organisation wie folgt beinhaltet:</w:t>
            </w:r>
          </w:p>
          <w:p w14:paraId="025F35E7" w14:textId="2BBCC6D1" w:rsidR="00AD51F9" w:rsidRDefault="00AD51F9" w:rsidP="00AD51F9">
            <w:pPr>
              <w:pStyle w:val="Listenabsatz"/>
              <w:numPr>
                <w:ilvl w:val="0"/>
                <w:numId w:val="35"/>
              </w:numPr>
              <w:ind w:left="782"/>
            </w:pPr>
            <w:r>
              <w:t>dass der jährliche finanzielle Beitrag ab 2027 im neuen Leistungsvertrag von Bern Tourismus AG um 60 000.00 Franken bis zur vollständigen Rückzahlung des von der Stadt Bern gewährten zinslosen Darlehens an diese Organisation zu kürzen ist.</w:t>
            </w:r>
          </w:p>
          <w:p w14:paraId="33C3B7E6" w14:textId="3408DD45" w:rsidR="00AD51F9" w:rsidRDefault="00AD51F9" w:rsidP="00AD51F9">
            <w:pPr>
              <w:pStyle w:val="Listenabsatz"/>
              <w:numPr>
                <w:ilvl w:val="0"/>
                <w:numId w:val="35"/>
              </w:numPr>
              <w:ind w:left="782"/>
            </w:pPr>
            <w:r>
              <w:t>dass der jährliche finanzielle Beitrag ab 2027 im neuen Leistungsvertrag von Bern Meetings &amp; Events AGBern um 25 000.00 Franken bis zur vollständigen Rückzahlung des von der Stadt Bern gewährten zinslosen Darlehens an diese Organisation zu kürzen ist.</w:t>
            </w:r>
          </w:p>
          <w:p w14:paraId="4B79F8A3" w14:textId="24513E3E" w:rsidR="00AD51F9" w:rsidRPr="004B4AA2" w:rsidRDefault="00AD51F9" w:rsidP="00AD51F9">
            <w:pPr>
              <w:pStyle w:val="Listenabsatz"/>
              <w:numPr>
                <w:ilvl w:val="0"/>
                <w:numId w:val="34"/>
              </w:numPr>
            </w:pPr>
            <w:r>
              <w:lastRenderedPageBreak/>
              <w:t>Der zurückbehaltene finanzielle Betrag in der Höhe von total 85 000.00 Franken ist zur Tilgung des von der Stadt Bern gewährten zinslosen Darlehens an diese Organisationen aufzuwenden.</w:t>
            </w:r>
          </w:p>
        </w:tc>
        <w:tc>
          <w:tcPr>
            <w:tcW w:w="1973" w:type="pct"/>
            <w:tcBorders>
              <w:top w:val="single" w:sz="4" w:space="0" w:color="auto"/>
              <w:left w:val="single" w:sz="4" w:space="0" w:color="auto"/>
              <w:bottom w:val="single" w:sz="4" w:space="0" w:color="auto"/>
              <w:right w:val="single" w:sz="4" w:space="0" w:color="auto"/>
            </w:tcBorders>
          </w:tcPr>
          <w:p w14:paraId="21446FB1" w14:textId="4FEE3BC4" w:rsidR="00AD51F9" w:rsidRPr="00BD2CE0" w:rsidRDefault="00AD51F9" w:rsidP="003A39E5">
            <w:pPr>
              <w:jc w:val="both"/>
            </w:pPr>
            <w:r w:rsidRPr="00AD51F9">
              <w:lastRenderedPageBreak/>
              <w:t>Es gilt verbindlich sicherzustellen, dass die Rückzahlungen obligatorisch erfolgen.</w:t>
            </w:r>
          </w:p>
        </w:tc>
      </w:tr>
    </w:tbl>
    <w:p w14:paraId="5A160632" w14:textId="77777777" w:rsidR="00AD51F9" w:rsidRPr="00AD51F9" w:rsidRDefault="00AD51F9" w:rsidP="00AD51F9"/>
    <w:sectPr w:rsidR="00AD51F9" w:rsidRPr="00AD51F9" w:rsidSect="009017A7">
      <w:headerReference w:type="default" r:id="rId8"/>
      <w:footerReference w:type="default" r:id="rId9"/>
      <w:headerReference w:type="first" r:id="rId10"/>
      <w:footerReference w:type="first" r:id="rId11"/>
      <w:pgSz w:w="16838" w:h="11906" w:orient="landscape" w:code="9"/>
      <w:pgMar w:top="1134" w:right="1134" w:bottom="1134" w:left="2183" w:header="2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7C391" w14:textId="77777777" w:rsidR="0080505C" w:rsidRDefault="0080505C">
      <w:pPr>
        <w:spacing w:line="240" w:lineRule="auto"/>
      </w:pPr>
      <w:r>
        <w:separator/>
      </w:r>
    </w:p>
  </w:endnote>
  <w:endnote w:type="continuationSeparator" w:id="0">
    <w:p w14:paraId="41EF0486" w14:textId="77777777" w:rsidR="0080505C" w:rsidRDefault="00805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2491" w14:textId="77777777" w:rsidR="003F37FF" w:rsidRPr="009017A7" w:rsidRDefault="001D3650" w:rsidP="009017A7">
    <w:pPr>
      <w:pStyle w:val="Fuzeile"/>
    </w:pPr>
    <w:r>
      <w:tab/>
    </w:r>
    <w:r>
      <w:fldChar w:fldCharType="begin"/>
    </w:r>
    <w:r>
      <w:instrText>PAGE   \* MERGEFORMAT</w:instrText>
    </w:r>
    <w:r>
      <w:fldChar w:fldCharType="separate"/>
    </w:r>
    <w:r w:rsidR="003A31B2" w:rsidRPr="003A31B2">
      <w:rPr>
        <w:noProof/>
        <w:lang w:val="de-DE"/>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59089" w14:textId="77777777" w:rsidR="00CF7F58" w:rsidRDefault="00CF7F58" w:rsidP="00BA7686">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CB6BE" w14:textId="77777777" w:rsidR="0080505C" w:rsidRDefault="0080505C">
      <w:pPr>
        <w:spacing w:line="240" w:lineRule="auto"/>
      </w:pPr>
      <w:r>
        <w:separator/>
      </w:r>
    </w:p>
  </w:footnote>
  <w:footnote w:type="continuationSeparator" w:id="0">
    <w:p w14:paraId="4659D5C2" w14:textId="77777777" w:rsidR="0080505C" w:rsidRDefault="0080505C">
      <w:pPr>
        <w:spacing w:line="240" w:lineRule="auto"/>
      </w:pPr>
      <w:r>
        <w:continuationSeparator/>
      </w:r>
    </w:p>
  </w:footnote>
  <w:footnote w:id="1">
    <w:p w14:paraId="56D86BBE" w14:textId="75293058" w:rsidR="00BB3150" w:rsidRPr="00BB3150" w:rsidRDefault="00BB3150" w:rsidP="00BB3150">
      <w:pPr>
        <w:pStyle w:val="Funotentext"/>
        <w:tabs>
          <w:tab w:val="left" w:pos="284"/>
        </w:tabs>
        <w:ind w:left="284" w:hanging="284"/>
        <w:rPr>
          <w:sz w:val="16"/>
          <w:szCs w:val="16"/>
        </w:rPr>
      </w:pPr>
      <w:r>
        <w:rPr>
          <w:rStyle w:val="Funotenzeichen"/>
        </w:rPr>
        <w:footnoteRef/>
      </w:r>
      <w:r>
        <w:t xml:space="preserve"> </w:t>
      </w:r>
      <w:r>
        <w:tab/>
      </w:r>
      <w:r w:rsidRPr="00BB3150">
        <w:rPr>
          <w:sz w:val="16"/>
          <w:szCs w:val="16"/>
        </w:rPr>
        <w:t>Seit Lancierung der Initiative hat der BSC YB sein Projekt "Fussballcampus Region Bern" (Rörswilgut) lanciert. Sofern dieses Projekt realisiert werden kann, wird der BSC YB einen Grossteil seiner Nachwuchsteams auf diesem neuen Fussballcampus trainieren lassen. Dadurch werden Nutzungsstunden in der Stadt Bern frei. Durch die Reduktion der geforderten Stunden von 12'000 auf 8'000 erhält die Stadt Bern zudem mehr Spielraum bei der Umsetzung der Initiative. Damit können die erforderlichen zusätzlichen Kapazitäten mit gezielten, kleineren Infrastrukturmassnahmen und ohne Neubauten realisiert werden.</w:t>
      </w:r>
    </w:p>
  </w:footnote>
  <w:footnote w:id="2">
    <w:p w14:paraId="2153F353" w14:textId="6A012398" w:rsidR="009A205A" w:rsidRPr="00BB3150" w:rsidRDefault="009A205A" w:rsidP="009A205A">
      <w:pPr>
        <w:pStyle w:val="Funotentext"/>
        <w:tabs>
          <w:tab w:val="left" w:pos="284"/>
        </w:tabs>
        <w:ind w:left="284" w:hanging="284"/>
        <w:rPr>
          <w:sz w:val="16"/>
          <w:szCs w:val="16"/>
        </w:rPr>
      </w:pPr>
      <w:r>
        <w:rPr>
          <w:rStyle w:val="Funotenzeichen"/>
        </w:rPr>
        <w:footnoteRef/>
      </w:r>
      <w:r>
        <w:t xml:space="preserve"> </w:t>
      </w:r>
      <w:r>
        <w:tab/>
      </w:r>
      <w:r w:rsidRPr="009A205A">
        <w:rPr>
          <w:sz w:val="16"/>
          <w:szCs w:val="16"/>
        </w:rPr>
        <w:t>Falls der Stadtrat die Rasensportinitiative ablehnt, kommt dieser Gegenvorschlag zum Tragen:</w:t>
      </w:r>
      <w:r>
        <w:rPr>
          <w:sz w:val="16"/>
          <w:szCs w:val="16"/>
        </w:rPr>
        <w:t xml:space="preserve"> </w:t>
      </w:r>
      <w:r w:rsidRPr="009A205A">
        <w:rPr>
          <w:sz w:val="16"/>
          <w:szCs w:val="16"/>
        </w:rPr>
        <w:t>Eine Stadt, die nicht alle Kraft daransetzt, dass Kindern und Jugendlichen – vor allem Mädchen und junge Frauen – genügend Rasensportplätze zur Verfügung haben, verdient es nicht mit «Sportstadt» und «Bern bewegt» zu protzen. Dieser Etiketten-schwindel muss aufhören – die Wahrheit muss transparent gemacht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1B95" w14:textId="77777777" w:rsidR="003F37FF" w:rsidRDefault="003F37FF" w:rsidP="009017A7">
    <w:pPr>
      <w:pStyle w:val="Kopfzeile"/>
    </w:pPr>
  </w:p>
  <w:p w14:paraId="6AEB09DA" w14:textId="77777777" w:rsidR="003F37FF" w:rsidRPr="009017A7" w:rsidRDefault="003F37FF" w:rsidP="009017A7">
    <w:pPr>
      <w:pStyle w:val="Kopfzeile"/>
    </w:pPr>
  </w:p>
  <w:p w14:paraId="55E5F185" w14:textId="77777777" w:rsidR="009C0D41" w:rsidRDefault="009C0D41" w:rsidP="005539FA">
    <w:pPr>
      <w:pStyle w:val="Kopfzeile"/>
    </w:pPr>
  </w:p>
  <w:p w14:paraId="716F68EF" w14:textId="77777777" w:rsidR="003A31B2" w:rsidRDefault="003A31B2" w:rsidP="005539F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14291"/>
      <w15:repeatingSection/>
    </w:sdtPr>
    <w:sdtEndPr/>
    <w:sdtContent>
      <w:sdt>
        <w:sdtPr>
          <w:id w:val="-1347543907"/>
          <w15:repeatingSectionItem/>
        </w:sdtPr>
        <w:sdtEndPr/>
        <w:sdtContent>
          <w:p w14:paraId="32E6D98D" w14:textId="77777777" w:rsidR="005850A6" w:rsidRDefault="001D3650" w:rsidP="005850A6">
            <w:pPr>
              <w:pStyle w:val="Kopfzeile"/>
              <w:ind w:left="-2156"/>
            </w:pPr>
            <w:r>
              <w:rPr>
                <w:noProof/>
                <w:snapToGrid/>
                <w:lang w:eastAsia="de-CH"/>
              </w:rPr>
              <w:drawing>
                <wp:anchor distT="0" distB="0" distL="114300" distR="114300" simplePos="0" relativeHeight="251658240" behindDoc="0" locked="1" layoutInCell="1" allowOverlap="1" wp14:anchorId="322DB7EF" wp14:editId="1EF6085E">
                  <wp:simplePos x="0" y="0"/>
                  <wp:positionH relativeFrom="page">
                    <wp:posOffset>0</wp:posOffset>
                  </wp:positionH>
                  <wp:positionV relativeFrom="paragraph">
                    <wp:align>top</wp:align>
                  </wp:positionV>
                  <wp:extent cx="10634345" cy="1824990"/>
                  <wp:effectExtent l="0" t="0" r="0"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dtrat_A4_qu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34658" cy="1824990"/>
                          </a:xfrm>
                          <a:prstGeom prst="rect">
                            <a:avLst/>
                          </a:prstGeom>
                        </pic:spPr>
                      </pic:pic>
                    </a:graphicData>
                  </a:graphic>
                  <wp14:sizeRelH relativeFrom="margin">
                    <wp14:pctWidth>0</wp14:pctWidth>
                  </wp14:sizeRelH>
                  <wp14:sizeRelV relativeFrom="margin">
                    <wp14:pctHeight>0</wp14:pctHeight>
                  </wp14:sizeRelV>
                </wp:anchor>
              </w:drawing>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822F0"/>
    <w:multiLevelType w:val="hybridMultilevel"/>
    <w:tmpl w:val="9AD671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75212EB"/>
    <w:multiLevelType w:val="multilevel"/>
    <w:tmpl w:val="3240085A"/>
    <w:numStyleLink w:val="AUFZRot"/>
  </w:abstractNum>
  <w:abstractNum w:abstractNumId="2" w15:restartNumberingAfterBreak="0">
    <w:nsid w:val="0ADA0970"/>
    <w:multiLevelType w:val="hybridMultilevel"/>
    <w:tmpl w:val="BF3AB42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117859A8"/>
    <w:multiLevelType w:val="hybridMultilevel"/>
    <w:tmpl w:val="9AD6717A"/>
    <w:lvl w:ilvl="0" w:tplc="195EB3A8">
      <w:start w:val="1"/>
      <w:numFmt w:val="decimal"/>
      <w:lvlText w:val="%1."/>
      <w:lvlJc w:val="left"/>
      <w:pPr>
        <w:ind w:left="360" w:hanging="360"/>
      </w:pPr>
      <w:rPr>
        <w:rFonts w:hint="default"/>
      </w:rPr>
    </w:lvl>
    <w:lvl w:ilvl="1" w:tplc="A4B2D668" w:tentative="1">
      <w:start w:val="1"/>
      <w:numFmt w:val="lowerLetter"/>
      <w:lvlText w:val="%2."/>
      <w:lvlJc w:val="left"/>
      <w:pPr>
        <w:ind w:left="1080" w:hanging="360"/>
      </w:pPr>
    </w:lvl>
    <w:lvl w:ilvl="2" w:tplc="12162BDE" w:tentative="1">
      <w:start w:val="1"/>
      <w:numFmt w:val="lowerRoman"/>
      <w:lvlText w:val="%3."/>
      <w:lvlJc w:val="right"/>
      <w:pPr>
        <w:ind w:left="1800" w:hanging="180"/>
      </w:pPr>
    </w:lvl>
    <w:lvl w:ilvl="3" w:tplc="6818F4FA" w:tentative="1">
      <w:start w:val="1"/>
      <w:numFmt w:val="decimal"/>
      <w:lvlText w:val="%4."/>
      <w:lvlJc w:val="left"/>
      <w:pPr>
        <w:ind w:left="2520" w:hanging="360"/>
      </w:pPr>
    </w:lvl>
    <w:lvl w:ilvl="4" w:tplc="DDF81BD6" w:tentative="1">
      <w:start w:val="1"/>
      <w:numFmt w:val="lowerLetter"/>
      <w:lvlText w:val="%5."/>
      <w:lvlJc w:val="left"/>
      <w:pPr>
        <w:ind w:left="3240" w:hanging="360"/>
      </w:pPr>
    </w:lvl>
    <w:lvl w:ilvl="5" w:tplc="2D0EC3AA" w:tentative="1">
      <w:start w:val="1"/>
      <w:numFmt w:val="lowerRoman"/>
      <w:lvlText w:val="%6."/>
      <w:lvlJc w:val="right"/>
      <w:pPr>
        <w:ind w:left="3960" w:hanging="180"/>
      </w:pPr>
    </w:lvl>
    <w:lvl w:ilvl="6" w:tplc="D2CEBB4A" w:tentative="1">
      <w:start w:val="1"/>
      <w:numFmt w:val="decimal"/>
      <w:lvlText w:val="%7."/>
      <w:lvlJc w:val="left"/>
      <w:pPr>
        <w:ind w:left="4680" w:hanging="360"/>
      </w:pPr>
    </w:lvl>
    <w:lvl w:ilvl="7" w:tplc="7FDCC1D0" w:tentative="1">
      <w:start w:val="1"/>
      <w:numFmt w:val="lowerLetter"/>
      <w:lvlText w:val="%8."/>
      <w:lvlJc w:val="left"/>
      <w:pPr>
        <w:ind w:left="5400" w:hanging="360"/>
      </w:pPr>
    </w:lvl>
    <w:lvl w:ilvl="8" w:tplc="D5362932" w:tentative="1">
      <w:start w:val="1"/>
      <w:numFmt w:val="lowerRoman"/>
      <w:lvlText w:val="%9."/>
      <w:lvlJc w:val="right"/>
      <w:pPr>
        <w:ind w:left="6120" w:hanging="180"/>
      </w:pPr>
    </w:lvl>
  </w:abstractNum>
  <w:abstractNum w:abstractNumId="4" w15:restartNumberingAfterBreak="0">
    <w:nsid w:val="16B149E0"/>
    <w:multiLevelType w:val="hybridMultilevel"/>
    <w:tmpl w:val="9AD671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8C60AFC"/>
    <w:multiLevelType w:val="hybridMultilevel"/>
    <w:tmpl w:val="AD121DD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C2D1D5C"/>
    <w:multiLevelType w:val="multilevel"/>
    <w:tmpl w:val="006EE2DC"/>
    <w:styleLink w:val="AUFZSCHWARZ"/>
    <w:lvl w:ilvl="0">
      <w:start w:val="1"/>
      <w:numFmt w:val="bullet"/>
      <w:pStyle w:val="Aufzhlungszeichen"/>
      <w:lvlText w:val=""/>
      <w:lvlJc w:val="left"/>
      <w:pPr>
        <w:tabs>
          <w:tab w:val="num" w:pos="284"/>
        </w:tabs>
        <w:ind w:left="284" w:hanging="284"/>
      </w:pPr>
      <w:rPr>
        <w:rFonts w:ascii="Symbol" w:hAnsi="Symbol" w:hint="default"/>
        <w:color w:val="auto"/>
        <w:sz w:val="16"/>
      </w:rPr>
    </w:lvl>
    <w:lvl w:ilvl="1">
      <w:start w:val="1"/>
      <w:numFmt w:val="bullet"/>
      <w:lvlText w:val=""/>
      <w:lvlJc w:val="left"/>
      <w:pPr>
        <w:tabs>
          <w:tab w:val="num" w:pos="567"/>
        </w:tabs>
        <w:ind w:left="567" w:hanging="283"/>
      </w:pPr>
      <w:rPr>
        <w:rFonts w:ascii="Symbol" w:hAnsi="Symbol" w:hint="default"/>
        <w:color w:val="auto"/>
        <w:sz w:val="16"/>
      </w:rPr>
    </w:lvl>
    <w:lvl w:ilvl="2">
      <w:start w:val="1"/>
      <w:numFmt w:val="bullet"/>
      <w:lvlText w:val=""/>
      <w:lvlJc w:val="left"/>
      <w:pPr>
        <w:tabs>
          <w:tab w:val="num" w:pos="851"/>
        </w:tabs>
        <w:ind w:left="851" w:hanging="284"/>
      </w:pPr>
      <w:rPr>
        <w:rFonts w:ascii="Symbol" w:hAnsi="Symbol" w:hint="default"/>
        <w:color w:val="auto"/>
        <w:sz w:val="16"/>
      </w:rPr>
    </w:lvl>
    <w:lvl w:ilvl="3">
      <w:start w:val="1"/>
      <w:numFmt w:val="bullet"/>
      <w:lvlText w:val=""/>
      <w:lvlJc w:val="left"/>
      <w:pPr>
        <w:tabs>
          <w:tab w:val="num" w:pos="1134"/>
        </w:tabs>
        <w:ind w:left="1134" w:hanging="283"/>
      </w:pPr>
      <w:rPr>
        <w:rFonts w:ascii="Symbol" w:hAnsi="Symbol" w:hint="default"/>
        <w:color w:val="auto"/>
        <w:sz w:val="16"/>
      </w:rPr>
    </w:lvl>
    <w:lvl w:ilvl="4">
      <w:start w:val="1"/>
      <w:numFmt w:val="bullet"/>
      <w:lvlText w:val=""/>
      <w:lvlJc w:val="left"/>
      <w:pPr>
        <w:tabs>
          <w:tab w:val="num" w:pos="1418"/>
        </w:tabs>
        <w:ind w:left="1418" w:hanging="284"/>
      </w:pPr>
      <w:rPr>
        <w:rFonts w:ascii="Symbol" w:hAnsi="Symbol" w:hint="default"/>
        <w:color w:val="auto"/>
        <w:sz w:val="16"/>
      </w:rPr>
    </w:lvl>
    <w:lvl w:ilvl="5">
      <w:start w:val="1"/>
      <w:numFmt w:val="bullet"/>
      <w:lvlText w:val=""/>
      <w:lvlJc w:val="left"/>
      <w:pPr>
        <w:tabs>
          <w:tab w:val="num" w:pos="1701"/>
        </w:tabs>
        <w:ind w:left="1701" w:hanging="283"/>
      </w:pPr>
      <w:rPr>
        <w:rFonts w:ascii="Symbol" w:hAnsi="Symbol" w:hint="default"/>
        <w:color w:val="auto"/>
        <w:sz w:val="16"/>
      </w:rPr>
    </w:lvl>
    <w:lvl w:ilvl="6">
      <w:start w:val="1"/>
      <w:numFmt w:val="none"/>
      <w:suff w:val="nothing"/>
      <w:lvlText w:val="%7"/>
      <w:lvlJc w:val="left"/>
      <w:pPr>
        <w:ind w:left="1985" w:hanging="284"/>
      </w:pPr>
      <w:rPr>
        <w:rFonts w:hint="default"/>
        <w:color w:val="auto"/>
        <w:sz w:val="16"/>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7" w15:restartNumberingAfterBreak="0">
    <w:nsid w:val="1D6E47A9"/>
    <w:multiLevelType w:val="hybridMultilevel"/>
    <w:tmpl w:val="AD121DD2"/>
    <w:lvl w:ilvl="0" w:tplc="A7B699F4">
      <w:start w:val="1"/>
      <w:numFmt w:val="decimal"/>
      <w:lvlText w:val="%1."/>
      <w:lvlJc w:val="left"/>
      <w:pPr>
        <w:ind w:left="720" w:hanging="360"/>
      </w:pPr>
    </w:lvl>
    <w:lvl w:ilvl="1" w:tplc="A1364426" w:tentative="1">
      <w:start w:val="1"/>
      <w:numFmt w:val="lowerLetter"/>
      <w:lvlText w:val="%2."/>
      <w:lvlJc w:val="left"/>
      <w:pPr>
        <w:ind w:left="1440" w:hanging="360"/>
      </w:pPr>
    </w:lvl>
    <w:lvl w:ilvl="2" w:tplc="BEE014E6" w:tentative="1">
      <w:start w:val="1"/>
      <w:numFmt w:val="lowerRoman"/>
      <w:lvlText w:val="%3."/>
      <w:lvlJc w:val="right"/>
      <w:pPr>
        <w:ind w:left="2160" w:hanging="180"/>
      </w:pPr>
    </w:lvl>
    <w:lvl w:ilvl="3" w:tplc="0AACEB5C" w:tentative="1">
      <w:start w:val="1"/>
      <w:numFmt w:val="decimal"/>
      <w:lvlText w:val="%4."/>
      <w:lvlJc w:val="left"/>
      <w:pPr>
        <w:ind w:left="2880" w:hanging="360"/>
      </w:pPr>
    </w:lvl>
    <w:lvl w:ilvl="4" w:tplc="EE421820" w:tentative="1">
      <w:start w:val="1"/>
      <w:numFmt w:val="lowerLetter"/>
      <w:lvlText w:val="%5."/>
      <w:lvlJc w:val="left"/>
      <w:pPr>
        <w:ind w:left="3600" w:hanging="360"/>
      </w:pPr>
    </w:lvl>
    <w:lvl w:ilvl="5" w:tplc="0B786D70" w:tentative="1">
      <w:start w:val="1"/>
      <w:numFmt w:val="lowerRoman"/>
      <w:lvlText w:val="%6."/>
      <w:lvlJc w:val="right"/>
      <w:pPr>
        <w:ind w:left="4320" w:hanging="180"/>
      </w:pPr>
    </w:lvl>
    <w:lvl w:ilvl="6" w:tplc="F092C3F4" w:tentative="1">
      <w:start w:val="1"/>
      <w:numFmt w:val="decimal"/>
      <w:lvlText w:val="%7."/>
      <w:lvlJc w:val="left"/>
      <w:pPr>
        <w:ind w:left="5040" w:hanging="360"/>
      </w:pPr>
    </w:lvl>
    <w:lvl w:ilvl="7" w:tplc="04E04842" w:tentative="1">
      <w:start w:val="1"/>
      <w:numFmt w:val="lowerLetter"/>
      <w:lvlText w:val="%8."/>
      <w:lvlJc w:val="left"/>
      <w:pPr>
        <w:ind w:left="5760" w:hanging="360"/>
      </w:pPr>
    </w:lvl>
    <w:lvl w:ilvl="8" w:tplc="8BCEFB92" w:tentative="1">
      <w:start w:val="1"/>
      <w:numFmt w:val="lowerRoman"/>
      <w:lvlText w:val="%9."/>
      <w:lvlJc w:val="right"/>
      <w:pPr>
        <w:ind w:left="6480" w:hanging="180"/>
      </w:pPr>
    </w:lvl>
  </w:abstractNum>
  <w:abstractNum w:abstractNumId="8" w15:restartNumberingAfterBreak="0">
    <w:nsid w:val="2287431C"/>
    <w:multiLevelType w:val="hybridMultilevel"/>
    <w:tmpl w:val="9AD6717A"/>
    <w:lvl w:ilvl="0" w:tplc="2BE43D14">
      <w:start w:val="1"/>
      <w:numFmt w:val="decimal"/>
      <w:lvlText w:val="%1."/>
      <w:lvlJc w:val="left"/>
      <w:pPr>
        <w:ind w:left="360" w:hanging="360"/>
      </w:pPr>
      <w:rPr>
        <w:rFonts w:hint="default"/>
      </w:rPr>
    </w:lvl>
    <w:lvl w:ilvl="1" w:tplc="8004A520" w:tentative="1">
      <w:start w:val="1"/>
      <w:numFmt w:val="lowerLetter"/>
      <w:lvlText w:val="%2."/>
      <w:lvlJc w:val="left"/>
      <w:pPr>
        <w:ind w:left="1080" w:hanging="360"/>
      </w:pPr>
    </w:lvl>
    <w:lvl w:ilvl="2" w:tplc="6BA27DCE" w:tentative="1">
      <w:start w:val="1"/>
      <w:numFmt w:val="lowerRoman"/>
      <w:lvlText w:val="%3."/>
      <w:lvlJc w:val="right"/>
      <w:pPr>
        <w:ind w:left="1800" w:hanging="180"/>
      </w:pPr>
    </w:lvl>
    <w:lvl w:ilvl="3" w:tplc="BEF8DC1E" w:tentative="1">
      <w:start w:val="1"/>
      <w:numFmt w:val="decimal"/>
      <w:lvlText w:val="%4."/>
      <w:lvlJc w:val="left"/>
      <w:pPr>
        <w:ind w:left="2520" w:hanging="360"/>
      </w:pPr>
    </w:lvl>
    <w:lvl w:ilvl="4" w:tplc="EFA2C686" w:tentative="1">
      <w:start w:val="1"/>
      <w:numFmt w:val="lowerLetter"/>
      <w:lvlText w:val="%5."/>
      <w:lvlJc w:val="left"/>
      <w:pPr>
        <w:ind w:left="3240" w:hanging="360"/>
      </w:pPr>
    </w:lvl>
    <w:lvl w:ilvl="5" w:tplc="7660DA70" w:tentative="1">
      <w:start w:val="1"/>
      <w:numFmt w:val="lowerRoman"/>
      <w:lvlText w:val="%6."/>
      <w:lvlJc w:val="right"/>
      <w:pPr>
        <w:ind w:left="3960" w:hanging="180"/>
      </w:pPr>
    </w:lvl>
    <w:lvl w:ilvl="6" w:tplc="ADB44470" w:tentative="1">
      <w:start w:val="1"/>
      <w:numFmt w:val="decimal"/>
      <w:lvlText w:val="%7."/>
      <w:lvlJc w:val="left"/>
      <w:pPr>
        <w:ind w:left="4680" w:hanging="360"/>
      </w:pPr>
    </w:lvl>
    <w:lvl w:ilvl="7" w:tplc="054C8CD2" w:tentative="1">
      <w:start w:val="1"/>
      <w:numFmt w:val="lowerLetter"/>
      <w:lvlText w:val="%8."/>
      <w:lvlJc w:val="left"/>
      <w:pPr>
        <w:ind w:left="5400" w:hanging="360"/>
      </w:pPr>
    </w:lvl>
    <w:lvl w:ilvl="8" w:tplc="FC3ADB3A" w:tentative="1">
      <w:start w:val="1"/>
      <w:numFmt w:val="lowerRoman"/>
      <w:lvlText w:val="%9."/>
      <w:lvlJc w:val="right"/>
      <w:pPr>
        <w:ind w:left="6120" w:hanging="180"/>
      </w:pPr>
    </w:lvl>
  </w:abstractNum>
  <w:abstractNum w:abstractNumId="9" w15:restartNumberingAfterBreak="0">
    <w:nsid w:val="29FF52AD"/>
    <w:multiLevelType w:val="hybridMultilevel"/>
    <w:tmpl w:val="9AD6717A"/>
    <w:lvl w:ilvl="0" w:tplc="E6A6ED9C">
      <w:start w:val="1"/>
      <w:numFmt w:val="decimal"/>
      <w:lvlText w:val="%1."/>
      <w:lvlJc w:val="left"/>
      <w:pPr>
        <w:ind w:left="360" w:hanging="360"/>
      </w:pPr>
      <w:rPr>
        <w:rFonts w:hint="default"/>
      </w:rPr>
    </w:lvl>
    <w:lvl w:ilvl="1" w:tplc="035E65A6" w:tentative="1">
      <w:start w:val="1"/>
      <w:numFmt w:val="lowerLetter"/>
      <w:lvlText w:val="%2."/>
      <w:lvlJc w:val="left"/>
      <w:pPr>
        <w:ind w:left="1080" w:hanging="360"/>
      </w:pPr>
    </w:lvl>
    <w:lvl w:ilvl="2" w:tplc="E6CCCB48" w:tentative="1">
      <w:start w:val="1"/>
      <w:numFmt w:val="lowerRoman"/>
      <w:lvlText w:val="%3."/>
      <w:lvlJc w:val="right"/>
      <w:pPr>
        <w:ind w:left="1800" w:hanging="180"/>
      </w:pPr>
    </w:lvl>
    <w:lvl w:ilvl="3" w:tplc="17184E0A" w:tentative="1">
      <w:start w:val="1"/>
      <w:numFmt w:val="decimal"/>
      <w:lvlText w:val="%4."/>
      <w:lvlJc w:val="left"/>
      <w:pPr>
        <w:ind w:left="2520" w:hanging="360"/>
      </w:pPr>
    </w:lvl>
    <w:lvl w:ilvl="4" w:tplc="2CEE1828" w:tentative="1">
      <w:start w:val="1"/>
      <w:numFmt w:val="lowerLetter"/>
      <w:lvlText w:val="%5."/>
      <w:lvlJc w:val="left"/>
      <w:pPr>
        <w:ind w:left="3240" w:hanging="360"/>
      </w:pPr>
    </w:lvl>
    <w:lvl w:ilvl="5" w:tplc="01348E88" w:tentative="1">
      <w:start w:val="1"/>
      <w:numFmt w:val="lowerRoman"/>
      <w:lvlText w:val="%6."/>
      <w:lvlJc w:val="right"/>
      <w:pPr>
        <w:ind w:left="3960" w:hanging="180"/>
      </w:pPr>
    </w:lvl>
    <w:lvl w:ilvl="6" w:tplc="9EACDC0A" w:tentative="1">
      <w:start w:val="1"/>
      <w:numFmt w:val="decimal"/>
      <w:lvlText w:val="%7."/>
      <w:lvlJc w:val="left"/>
      <w:pPr>
        <w:ind w:left="4680" w:hanging="360"/>
      </w:pPr>
    </w:lvl>
    <w:lvl w:ilvl="7" w:tplc="F8AC67BC" w:tentative="1">
      <w:start w:val="1"/>
      <w:numFmt w:val="lowerLetter"/>
      <w:lvlText w:val="%8."/>
      <w:lvlJc w:val="left"/>
      <w:pPr>
        <w:ind w:left="5400" w:hanging="360"/>
      </w:pPr>
    </w:lvl>
    <w:lvl w:ilvl="8" w:tplc="2CA4D534" w:tentative="1">
      <w:start w:val="1"/>
      <w:numFmt w:val="lowerRoman"/>
      <w:lvlText w:val="%9."/>
      <w:lvlJc w:val="right"/>
      <w:pPr>
        <w:ind w:left="6120" w:hanging="180"/>
      </w:pPr>
    </w:lvl>
  </w:abstractNum>
  <w:abstractNum w:abstractNumId="10" w15:restartNumberingAfterBreak="0">
    <w:nsid w:val="2CCA6C0D"/>
    <w:multiLevelType w:val="hybridMultilevel"/>
    <w:tmpl w:val="9AD6717A"/>
    <w:lvl w:ilvl="0" w:tplc="C0341FA2">
      <w:start w:val="1"/>
      <w:numFmt w:val="decimal"/>
      <w:lvlText w:val="%1."/>
      <w:lvlJc w:val="left"/>
      <w:pPr>
        <w:ind w:left="360" w:hanging="360"/>
      </w:pPr>
      <w:rPr>
        <w:rFonts w:hint="default"/>
      </w:rPr>
    </w:lvl>
    <w:lvl w:ilvl="1" w:tplc="09AE97AC" w:tentative="1">
      <w:start w:val="1"/>
      <w:numFmt w:val="lowerLetter"/>
      <w:lvlText w:val="%2."/>
      <w:lvlJc w:val="left"/>
      <w:pPr>
        <w:ind w:left="1080" w:hanging="360"/>
      </w:pPr>
    </w:lvl>
    <w:lvl w:ilvl="2" w:tplc="3274E4DC" w:tentative="1">
      <w:start w:val="1"/>
      <w:numFmt w:val="lowerRoman"/>
      <w:lvlText w:val="%3."/>
      <w:lvlJc w:val="right"/>
      <w:pPr>
        <w:ind w:left="1800" w:hanging="180"/>
      </w:pPr>
    </w:lvl>
    <w:lvl w:ilvl="3" w:tplc="77965B70" w:tentative="1">
      <w:start w:val="1"/>
      <w:numFmt w:val="decimal"/>
      <w:lvlText w:val="%4."/>
      <w:lvlJc w:val="left"/>
      <w:pPr>
        <w:ind w:left="2520" w:hanging="360"/>
      </w:pPr>
    </w:lvl>
    <w:lvl w:ilvl="4" w:tplc="4CAA8D06" w:tentative="1">
      <w:start w:val="1"/>
      <w:numFmt w:val="lowerLetter"/>
      <w:lvlText w:val="%5."/>
      <w:lvlJc w:val="left"/>
      <w:pPr>
        <w:ind w:left="3240" w:hanging="360"/>
      </w:pPr>
    </w:lvl>
    <w:lvl w:ilvl="5" w:tplc="9F0C1FB6" w:tentative="1">
      <w:start w:val="1"/>
      <w:numFmt w:val="lowerRoman"/>
      <w:lvlText w:val="%6."/>
      <w:lvlJc w:val="right"/>
      <w:pPr>
        <w:ind w:left="3960" w:hanging="180"/>
      </w:pPr>
    </w:lvl>
    <w:lvl w:ilvl="6" w:tplc="145C69DA" w:tentative="1">
      <w:start w:val="1"/>
      <w:numFmt w:val="decimal"/>
      <w:lvlText w:val="%7."/>
      <w:lvlJc w:val="left"/>
      <w:pPr>
        <w:ind w:left="4680" w:hanging="360"/>
      </w:pPr>
    </w:lvl>
    <w:lvl w:ilvl="7" w:tplc="516027CC" w:tentative="1">
      <w:start w:val="1"/>
      <w:numFmt w:val="lowerLetter"/>
      <w:lvlText w:val="%8."/>
      <w:lvlJc w:val="left"/>
      <w:pPr>
        <w:ind w:left="5400" w:hanging="360"/>
      </w:pPr>
    </w:lvl>
    <w:lvl w:ilvl="8" w:tplc="392CDF8A" w:tentative="1">
      <w:start w:val="1"/>
      <w:numFmt w:val="lowerRoman"/>
      <w:lvlText w:val="%9."/>
      <w:lvlJc w:val="right"/>
      <w:pPr>
        <w:ind w:left="6120" w:hanging="180"/>
      </w:pPr>
    </w:lvl>
  </w:abstractNum>
  <w:abstractNum w:abstractNumId="11" w15:restartNumberingAfterBreak="0">
    <w:nsid w:val="31774E26"/>
    <w:multiLevelType w:val="hybridMultilevel"/>
    <w:tmpl w:val="A1663026"/>
    <w:lvl w:ilvl="0" w:tplc="0807000F">
      <w:start w:val="1"/>
      <w:numFmt w:val="decimal"/>
      <w:lvlText w:val="%1."/>
      <w:lvlJc w:val="left"/>
      <w:pPr>
        <w:ind w:left="360" w:hanging="360"/>
      </w:pPr>
    </w:lvl>
    <w:lvl w:ilvl="1" w:tplc="7ED2E694">
      <w:start w:val="1"/>
      <w:numFmt w:val="lowerLetter"/>
      <w:lvlText w:val="%2)"/>
      <w:lvlJc w:val="left"/>
      <w:pPr>
        <w:ind w:left="1080" w:hanging="360"/>
      </w:pPr>
      <w:rPr>
        <w:rFonts w:hint="default"/>
      </w:r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2" w15:restartNumberingAfterBreak="0">
    <w:nsid w:val="3A6F610C"/>
    <w:multiLevelType w:val="multilevel"/>
    <w:tmpl w:val="3E92B728"/>
    <w:numStyleLink w:val="AUFZGRAU"/>
  </w:abstractNum>
  <w:abstractNum w:abstractNumId="13" w15:restartNumberingAfterBreak="0">
    <w:nsid w:val="3AFA3DAD"/>
    <w:multiLevelType w:val="hybridMultilevel"/>
    <w:tmpl w:val="9AD6717A"/>
    <w:lvl w:ilvl="0" w:tplc="19809EF8">
      <w:start w:val="1"/>
      <w:numFmt w:val="decimal"/>
      <w:lvlText w:val="%1."/>
      <w:lvlJc w:val="left"/>
      <w:pPr>
        <w:ind w:left="360" w:hanging="360"/>
      </w:pPr>
      <w:rPr>
        <w:rFonts w:hint="default"/>
      </w:rPr>
    </w:lvl>
    <w:lvl w:ilvl="1" w:tplc="194A7006" w:tentative="1">
      <w:start w:val="1"/>
      <w:numFmt w:val="lowerLetter"/>
      <w:lvlText w:val="%2."/>
      <w:lvlJc w:val="left"/>
      <w:pPr>
        <w:ind w:left="1080" w:hanging="360"/>
      </w:pPr>
    </w:lvl>
    <w:lvl w:ilvl="2" w:tplc="FB22F5E8" w:tentative="1">
      <w:start w:val="1"/>
      <w:numFmt w:val="lowerRoman"/>
      <w:lvlText w:val="%3."/>
      <w:lvlJc w:val="right"/>
      <w:pPr>
        <w:ind w:left="1800" w:hanging="180"/>
      </w:pPr>
    </w:lvl>
    <w:lvl w:ilvl="3" w:tplc="8A020EF8" w:tentative="1">
      <w:start w:val="1"/>
      <w:numFmt w:val="decimal"/>
      <w:lvlText w:val="%4."/>
      <w:lvlJc w:val="left"/>
      <w:pPr>
        <w:ind w:left="2520" w:hanging="360"/>
      </w:pPr>
    </w:lvl>
    <w:lvl w:ilvl="4" w:tplc="BF7228B2" w:tentative="1">
      <w:start w:val="1"/>
      <w:numFmt w:val="lowerLetter"/>
      <w:lvlText w:val="%5."/>
      <w:lvlJc w:val="left"/>
      <w:pPr>
        <w:ind w:left="3240" w:hanging="360"/>
      </w:pPr>
    </w:lvl>
    <w:lvl w:ilvl="5" w:tplc="95824A0C" w:tentative="1">
      <w:start w:val="1"/>
      <w:numFmt w:val="lowerRoman"/>
      <w:lvlText w:val="%6."/>
      <w:lvlJc w:val="right"/>
      <w:pPr>
        <w:ind w:left="3960" w:hanging="180"/>
      </w:pPr>
    </w:lvl>
    <w:lvl w:ilvl="6" w:tplc="012E8FF0" w:tentative="1">
      <w:start w:val="1"/>
      <w:numFmt w:val="decimal"/>
      <w:lvlText w:val="%7."/>
      <w:lvlJc w:val="left"/>
      <w:pPr>
        <w:ind w:left="4680" w:hanging="360"/>
      </w:pPr>
    </w:lvl>
    <w:lvl w:ilvl="7" w:tplc="8E783B96" w:tentative="1">
      <w:start w:val="1"/>
      <w:numFmt w:val="lowerLetter"/>
      <w:lvlText w:val="%8."/>
      <w:lvlJc w:val="left"/>
      <w:pPr>
        <w:ind w:left="5400" w:hanging="360"/>
      </w:pPr>
    </w:lvl>
    <w:lvl w:ilvl="8" w:tplc="7CB239DE" w:tentative="1">
      <w:start w:val="1"/>
      <w:numFmt w:val="lowerRoman"/>
      <w:lvlText w:val="%9."/>
      <w:lvlJc w:val="right"/>
      <w:pPr>
        <w:ind w:left="6120" w:hanging="180"/>
      </w:pPr>
    </w:lvl>
  </w:abstractNum>
  <w:abstractNum w:abstractNumId="14" w15:restartNumberingAfterBreak="0">
    <w:nsid w:val="3F527747"/>
    <w:multiLevelType w:val="multilevel"/>
    <w:tmpl w:val="3240085A"/>
    <w:styleLink w:val="AUFZRot"/>
    <w:lvl w:ilvl="0">
      <w:start w:val="1"/>
      <w:numFmt w:val="bullet"/>
      <w:pStyle w:val="Aufzhlungszeichen3"/>
      <w:lvlText w:val=""/>
      <w:lvlJc w:val="left"/>
      <w:pPr>
        <w:tabs>
          <w:tab w:val="num" w:pos="284"/>
        </w:tabs>
        <w:ind w:left="284" w:hanging="284"/>
      </w:pPr>
      <w:rPr>
        <w:rFonts w:ascii="Symbol" w:hAnsi="Symbol" w:hint="default"/>
        <w:color w:val="E1003A"/>
        <w:sz w:val="16"/>
      </w:rPr>
    </w:lvl>
    <w:lvl w:ilvl="1">
      <w:start w:val="1"/>
      <w:numFmt w:val="bullet"/>
      <w:lvlText w:val=""/>
      <w:lvlJc w:val="left"/>
      <w:pPr>
        <w:tabs>
          <w:tab w:val="num" w:pos="567"/>
        </w:tabs>
        <w:ind w:left="567" w:hanging="283"/>
      </w:pPr>
      <w:rPr>
        <w:rFonts w:ascii="Symbol" w:hAnsi="Symbol" w:hint="default"/>
        <w:color w:val="E1003A"/>
        <w:sz w:val="16"/>
      </w:rPr>
    </w:lvl>
    <w:lvl w:ilvl="2">
      <w:start w:val="1"/>
      <w:numFmt w:val="bullet"/>
      <w:lvlText w:val=""/>
      <w:lvlJc w:val="left"/>
      <w:pPr>
        <w:tabs>
          <w:tab w:val="num" w:pos="851"/>
        </w:tabs>
        <w:ind w:left="851" w:hanging="284"/>
      </w:pPr>
      <w:rPr>
        <w:rFonts w:ascii="Symbol" w:hAnsi="Symbol" w:hint="default"/>
        <w:color w:val="E1003A"/>
        <w:sz w:val="16"/>
      </w:rPr>
    </w:lvl>
    <w:lvl w:ilvl="3">
      <w:start w:val="1"/>
      <w:numFmt w:val="bullet"/>
      <w:lvlText w:val=""/>
      <w:lvlJc w:val="left"/>
      <w:pPr>
        <w:tabs>
          <w:tab w:val="num" w:pos="1134"/>
        </w:tabs>
        <w:ind w:left="1134" w:hanging="283"/>
      </w:pPr>
      <w:rPr>
        <w:rFonts w:ascii="Symbol" w:hAnsi="Symbol" w:hint="default"/>
        <w:color w:val="E1003A"/>
        <w:sz w:val="16"/>
      </w:rPr>
    </w:lvl>
    <w:lvl w:ilvl="4">
      <w:start w:val="1"/>
      <w:numFmt w:val="bullet"/>
      <w:lvlText w:val=""/>
      <w:lvlJc w:val="left"/>
      <w:pPr>
        <w:tabs>
          <w:tab w:val="num" w:pos="1418"/>
        </w:tabs>
        <w:ind w:left="1418" w:hanging="284"/>
      </w:pPr>
      <w:rPr>
        <w:rFonts w:ascii="Symbol" w:hAnsi="Symbol" w:hint="default"/>
        <w:color w:val="E1003A"/>
        <w:sz w:val="16"/>
      </w:rPr>
    </w:lvl>
    <w:lvl w:ilvl="5">
      <w:start w:val="1"/>
      <w:numFmt w:val="bullet"/>
      <w:lvlText w:val=""/>
      <w:lvlJc w:val="left"/>
      <w:pPr>
        <w:tabs>
          <w:tab w:val="num" w:pos="1701"/>
        </w:tabs>
        <w:ind w:left="1701" w:hanging="283"/>
      </w:pPr>
      <w:rPr>
        <w:rFonts w:ascii="Symbol" w:hAnsi="Symbol" w:hint="default"/>
        <w:color w:val="E1003A"/>
        <w:sz w:val="16"/>
      </w:rPr>
    </w:lvl>
    <w:lvl w:ilvl="6">
      <w:start w:val="1"/>
      <w:numFmt w:val="none"/>
      <w:suff w:val="nothing"/>
      <w:lvlText w:val="%7"/>
      <w:lvlJc w:val="left"/>
      <w:pPr>
        <w:ind w:left="1985" w:firstLine="0"/>
      </w:pPr>
      <w:rPr>
        <w:rFonts w:hint="default"/>
      </w:rPr>
    </w:lvl>
    <w:lvl w:ilvl="7">
      <w:start w:val="1"/>
      <w:numFmt w:val="none"/>
      <w:suff w:val="nothing"/>
      <w:lvlText w:val="%8"/>
      <w:lvlJc w:val="left"/>
      <w:pPr>
        <w:ind w:left="1985" w:firstLine="0"/>
      </w:pPr>
      <w:rPr>
        <w:rFonts w:hint="default"/>
      </w:rPr>
    </w:lvl>
    <w:lvl w:ilvl="8">
      <w:start w:val="1"/>
      <w:numFmt w:val="none"/>
      <w:suff w:val="nothing"/>
      <w:lvlText w:val="%9"/>
      <w:lvlJc w:val="left"/>
      <w:pPr>
        <w:ind w:left="1985" w:firstLine="0"/>
      </w:pPr>
      <w:rPr>
        <w:rFonts w:hint="default"/>
      </w:rPr>
    </w:lvl>
  </w:abstractNum>
  <w:abstractNum w:abstractNumId="15" w15:restartNumberingAfterBreak="0">
    <w:nsid w:val="447331A4"/>
    <w:multiLevelType w:val="multilevel"/>
    <w:tmpl w:val="0807001F"/>
    <w:lvl w:ilvl="0">
      <w:start w:val="1"/>
      <w:numFmt w:val="decimal"/>
      <w:pStyle w:val="Listenabsatz"/>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7B06D67"/>
    <w:multiLevelType w:val="hybridMultilevel"/>
    <w:tmpl w:val="9AD671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C4B27C7"/>
    <w:multiLevelType w:val="hybridMultilevel"/>
    <w:tmpl w:val="9AD6717A"/>
    <w:lvl w:ilvl="0" w:tplc="FFFFFFFF">
      <w:start w:val="1"/>
      <w:numFmt w:val="decimal"/>
      <w:lvlText w:val="%1."/>
      <w:lvlJc w:val="left"/>
      <w:pPr>
        <w:ind w:left="611" w:hanging="360"/>
      </w:pPr>
      <w:rPr>
        <w:rFonts w:hint="default"/>
      </w:rPr>
    </w:lvl>
    <w:lvl w:ilvl="1" w:tplc="FFFFFFFF" w:tentative="1">
      <w:start w:val="1"/>
      <w:numFmt w:val="lowerLetter"/>
      <w:lvlText w:val="%2."/>
      <w:lvlJc w:val="left"/>
      <w:pPr>
        <w:ind w:left="1331" w:hanging="360"/>
      </w:pPr>
    </w:lvl>
    <w:lvl w:ilvl="2" w:tplc="FFFFFFFF" w:tentative="1">
      <w:start w:val="1"/>
      <w:numFmt w:val="lowerRoman"/>
      <w:lvlText w:val="%3."/>
      <w:lvlJc w:val="right"/>
      <w:pPr>
        <w:ind w:left="2051" w:hanging="180"/>
      </w:pPr>
    </w:lvl>
    <w:lvl w:ilvl="3" w:tplc="FFFFFFFF" w:tentative="1">
      <w:start w:val="1"/>
      <w:numFmt w:val="decimal"/>
      <w:lvlText w:val="%4."/>
      <w:lvlJc w:val="left"/>
      <w:pPr>
        <w:ind w:left="2771" w:hanging="360"/>
      </w:pPr>
    </w:lvl>
    <w:lvl w:ilvl="4" w:tplc="FFFFFFFF" w:tentative="1">
      <w:start w:val="1"/>
      <w:numFmt w:val="lowerLetter"/>
      <w:lvlText w:val="%5."/>
      <w:lvlJc w:val="left"/>
      <w:pPr>
        <w:ind w:left="3491" w:hanging="360"/>
      </w:pPr>
    </w:lvl>
    <w:lvl w:ilvl="5" w:tplc="FFFFFFFF" w:tentative="1">
      <w:start w:val="1"/>
      <w:numFmt w:val="lowerRoman"/>
      <w:lvlText w:val="%6."/>
      <w:lvlJc w:val="right"/>
      <w:pPr>
        <w:ind w:left="4211" w:hanging="180"/>
      </w:pPr>
    </w:lvl>
    <w:lvl w:ilvl="6" w:tplc="FFFFFFFF" w:tentative="1">
      <w:start w:val="1"/>
      <w:numFmt w:val="decimal"/>
      <w:lvlText w:val="%7."/>
      <w:lvlJc w:val="left"/>
      <w:pPr>
        <w:ind w:left="4931" w:hanging="360"/>
      </w:pPr>
    </w:lvl>
    <w:lvl w:ilvl="7" w:tplc="FFFFFFFF" w:tentative="1">
      <w:start w:val="1"/>
      <w:numFmt w:val="lowerLetter"/>
      <w:lvlText w:val="%8."/>
      <w:lvlJc w:val="left"/>
      <w:pPr>
        <w:ind w:left="5651" w:hanging="360"/>
      </w:pPr>
    </w:lvl>
    <w:lvl w:ilvl="8" w:tplc="FFFFFFFF" w:tentative="1">
      <w:start w:val="1"/>
      <w:numFmt w:val="lowerRoman"/>
      <w:lvlText w:val="%9."/>
      <w:lvlJc w:val="right"/>
      <w:pPr>
        <w:ind w:left="6371" w:hanging="180"/>
      </w:pPr>
    </w:lvl>
  </w:abstractNum>
  <w:abstractNum w:abstractNumId="18" w15:restartNumberingAfterBreak="0">
    <w:nsid w:val="4D9A5D8E"/>
    <w:multiLevelType w:val="hybridMultilevel"/>
    <w:tmpl w:val="9AD6717A"/>
    <w:lvl w:ilvl="0" w:tplc="A7E0AF0E">
      <w:start w:val="1"/>
      <w:numFmt w:val="decimal"/>
      <w:lvlText w:val="%1."/>
      <w:lvlJc w:val="left"/>
      <w:pPr>
        <w:ind w:left="360" w:hanging="360"/>
      </w:pPr>
      <w:rPr>
        <w:rFonts w:hint="default"/>
      </w:rPr>
    </w:lvl>
    <w:lvl w:ilvl="1" w:tplc="381259DA" w:tentative="1">
      <w:start w:val="1"/>
      <w:numFmt w:val="lowerLetter"/>
      <w:lvlText w:val="%2."/>
      <w:lvlJc w:val="left"/>
      <w:pPr>
        <w:ind w:left="1080" w:hanging="360"/>
      </w:pPr>
    </w:lvl>
    <w:lvl w:ilvl="2" w:tplc="90C0B87C" w:tentative="1">
      <w:start w:val="1"/>
      <w:numFmt w:val="lowerRoman"/>
      <w:lvlText w:val="%3."/>
      <w:lvlJc w:val="right"/>
      <w:pPr>
        <w:ind w:left="1800" w:hanging="180"/>
      </w:pPr>
    </w:lvl>
    <w:lvl w:ilvl="3" w:tplc="0A5A8A98" w:tentative="1">
      <w:start w:val="1"/>
      <w:numFmt w:val="decimal"/>
      <w:lvlText w:val="%4."/>
      <w:lvlJc w:val="left"/>
      <w:pPr>
        <w:ind w:left="2520" w:hanging="360"/>
      </w:pPr>
    </w:lvl>
    <w:lvl w:ilvl="4" w:tplc="92BCB456" w:tentative="1">
      <w:start w:val="1"/>
      <w:numFmt w:val="lowerLetter"/>
      <w:lvlText w:val="%5."/>
      <w:lvlJc w:val="left"/>
      <w:pPr>
        <w:ind w:left="3240" w:hanging="360"/>
      </w:pPr>
    </w:lvl>
    <w:lvl w:ilvl="5" w:tplc="D2EEA51E" w:tentative="1">
      <w:start w:val="1"/>
      <w:numFmt w:val="lowerRoman"/>
      <w:lvlText w:val="%6."/>
      <w:lvlJc w:val="right"/>
      <w:pPr>
        <w:ind w:left="3960" w:hanging="180"/>
      </w:pPr>
    </w:lvl>
    <w:lvl w:ilvl="6" w:tplc="1EFE6BDC" w:tentative="1">
      <w:start w:val="1"/>
      <w:numFmt w:val="decimal"/>
      <w:lvlText w:val="%7."/>
      <w:lvlJc w:val="left"/>
      <w:pPr>
        <w:ind w:left="4680" w:hanging="360"/>
      </w:pPr>
    </w:lvl>
    <w:lvl w:ilvl="7" w:tplc="2F2E69C4" w:tentative="1">
      <w:start w:val="1"/>
      <w:numFmt w:val="lowerLetter"/>
      <w:lvlText w:val="%8."/>
      <w:lvlJc w:val="left"/>
      <w:pPr>
        <w:ind w:left="5400" w:hanging="360"/>
      </w:pPr>
    </w:lvl>
    <w:lvl w:ilvl="8" w:tplc="F0F8EDCA" w:tentative="1">
      <w:start w:val="1"/>
      <w:numFmt w:val="lowerRoman"/>
      <w:lvlText w:val="%9."/>
      <w:lvlJc w:val="right"/>
      <w:pPr>
        <w:ind w:left="6120" w:hanging="180"/>
      </w:pPr>
    </w:lvl>
  </w:abstractNum>
  <w:abstractNum w:abstractNumId="19" w15:restartNumberingAfterBreak="0">
    <w:nsid w:val="55A907DD"/>
    <w:multiLevelType w:val="multilevel"/>
    <w:tmpl w:val="3E92B728"/>
    <w:styleLink w:val="AUFZGRAU"/>
    <w:lvl w:ilvl="0">
      <w:start w:val="1"/>
      <w:numFmt w:val="bullet"/>
      <w:pStyle w:val="Aufzhlungszeichen2"/>
      <w:lvlText w:val=""/>
      <w:lvlJc w:val="left"/>
      <w:pPr>
        <w:tabs>
          <w:tab w:val="num" w:pos="284"/>
        </w:tabs>
        <w:ind w:left="284" w:hanging="284"/>
      </w:pPr>
      <w:rPr>
        <w:rFonts w:ascii="Symbol" w:hAnsi="Symbol" w:hint="default"/>
        <w:color w:val="87888A" w:themeColor="accent2"/>
        <w:sz w:val="16"/>
      </w:rPr>
    </w:lvl>
    <w:lvl w:ilvl="1">
      <w:start w:val="1"/>
      <w:numFmt w:val="bullet"/>
      <w:lvlText w:val=""/>
      <w:lvlJc w:val="left"/>
      <w:pPr>
        <w:tabs>
          <w:tab w:val="num" w:pos="567"/>
        </w:tabs>
        <w:ind w:left="567" w:hanging="283"/>
      </w:pPr>
      <w:rPr>
        <w:rFonts w:ascii="Symbol" w:hAnsi="Symbol" w:hint="default"/>
        <w:color w:val="808080"/>
        <w:sz w:val="16"/>
      </w:rPr>
    </w:lvl>
    <w:lvl w:ilvl="2">
      <w:start w:val="1"/>
      <w:numFmt w:val="bullet"/>
      <w:lvlText w:val=""/>
      <w:lvlJc w:val="left"/>
      <w:pPr>
        <w:tabs>
          <w:tab w:val="num" w:pos="851"/>
        </w:tabs>
        <w:ind w:left="851" w:hanging="284"/>
      </w:pPr>
      <w:rPr>
        <w:rFonts w:ascii="Symbol" w:hAnsi="Symbol" w:hint="default"/>
        <w:color w:val="808080"/>
        <w:sz w:val="16"/>
      </w:rPr>
    </w:lvl>
    <w:lvl w:ilvl="3">
      <w:start w:val="1"/>
      <w:numFmt w:val="bullet"/>
      <w:lvlText w:val=""/>
      <w:lvlJc w:val="left"/>
      <w:pPr>
        <w:tabs>
          <w:tab w:val="num" w:pos="1134"/>
        </w:tabs>
        <w:ind w:left="1134" w:hanging="283"/>
      </w:pPr>
      <w:rPr>
        <w:rFonts w:ascii="Symbol" w:hAnsi="Symbol" w:hint="default"/>
        <w:color w:val="808080"/>
        <w:sz w:val="16"/>
      </w:rPr>
    </w:lvl>
    <w:lvl w:ilvl="4">
      <w:start w:val="1"/>
      <w:numFmt w:val="bullet"/>
      <w:lvlText w:val=""/>
      <w:lvlJc w:val="left"/>
      <w:pPr>
        <w:tabs>
          <w:tab w:val="num" w:pos="1418"/>
        </w:tabs>
        <w:ind w:left="1418" w:hanging="284"/>
      </w:pPr>
      <w:rPr>
        <w:rFonts w:ascii="Symbol" w:hAnsi="Symbol" w:hint="default"/>
        <w:color w:val="808080"/>
        <w:sz w:val="16"/>
      </w:rPr>
    </w:lvl>
    <w:lvl w:ilvl="5">
      <w:start w:val="1"/>
      <w:numFmt w:val="bullet"/>
      <w:lvlText w:val=""/>
      <w:lvlJc w:val="left"/>
      <w:pPr>
        <w:tabs>
          <w:tab w:val="num" w:pos="1701"/>
        </w:tabs>
        <w:ind w:left="1701" w:hanging="283"/>
      </w:pPr>
      <w:rPr>
        <w:rFonts w:ascii="Symbol" w:hAnsi="Symbol" w:hint="default"/>
        <w:color w:val="808080"/>
        <w:sz w:val="16"/>
      </w:rPr>
    </w:lvl>
    <w:lvl w:ilvl="6">
      <w:start w:val="1"/>
      <w:numFmt w:val="none"/>
      <w:suff w:val="nothing"/>
      <w:lvlText w:val=""/>
      <w:lvlJc w:val="left"/>
      <w:pPr>
        <w:ind w:left="1985" w:firstLine="0"/>
      </w:pPr>
      <w:rPr>
        <w:rFonts w:hint="default"/>
      </w:rPr>
    </w:lvl>
    <w:lvl w:ilvl="7">
      <w:start w:val="1"/>
      <w:numFmt w:val="none"/>
      <w:suff w:val="nothing"/>
      <w:lvlText w:val="%8"/>
      <w:lvlJc w:val="left"/>
      <w:pPr>
        <w:ind w:left="1985" w:firstLine="0"/>
      </w:pPr>
      <w:rPr>
        <w:rFonts w:hint="default"/>
      </w:rPr>
    </w:lvl>
    <w:lvl w:ilvl="8">
      <w:start w:val="1"/>
      <w:numFmt w:val="none"/>
      <w:suff w:val="nothing"/>
      <w:lvlText w:val="%9"/>
      <w:lvlJc w:val="left"/>
      <w:pPr>
        <w:ind w:left="1985" w:firstLine="0"/>
      </w:pPr>
      <w:rPr>
        <w:rFonts w:hint="default"/>
      </w:rPr>
    </w:lvl>
  </w:abstractNum>
  <w:abstractNum w:abstractNumId="20" w15:restartNumberingAfterBreak="0">
    <w:nsid w:val="55F97982"/>
    <w:multiLevelType w:val="multilevel"/>
    <w:tmpl w:val="006EE2DC"/>
    <w:numStyleLink w:val="AUFZSCHWARZ"/>
  </w:abstractNum>
  <w:abstractNum w:abstractNumId="21" w15:restartNumberingAfterBreak="0">
    <w:nsid w:val="582E291C"/>
    <w:multiLevelType w:val="hybridMultilevel"/>
    <w:tmpl w:val="9CDC2E06"/>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2" w15:restartNumberingAfterBreak="0">
    <w:nsid w:val="5A3903AE"/>
    <w:multiLevelType w:val="hybridMultilevel"/>
    <w:tmpl w:val="9AD6717A"/>
    <w:lvl w:ilvl="0" w:tplc="8C123316">
      <w:start w:val="1"/>
      <w:numFmt w:val="decimal"/>
      <w:lvlText w:val="%1."/>
      <w:lvlJc w:val="left"/>
      <w:pPr>
        <w:ind w:left="360" w:hanging="360"/>
      </w:pPr>
      <w:rPr>
        <w:rFonts w:hint="default"/>
      </w:rPr>
    </w:lvl>
    <w:lvl w:ilvl="1" w:tplc="49603C5A" w:tentative="1">
      <w:start w:val="1"/>
      <w:numFmt w:val="lowerLetter"/>
      <w:lvlText w:val="%2."/>
      <w:lvlJc w:val="left"/>
      <w:pPr>
        <w:ind w:left="1080" w:hanging="360"/>
      </w:pPr>
    </w:lvl>
    <w:lvl w:ilvl="2" w:tplc="DA161518" w:tentative="1">
      <w:start w:val="1"/>
      <w:numFmt w:val="lowerRoman"/>
      <w:lvlText w:val="%3."/>
      <w:lvlJc w:val="right"/>
      <w:pPr>
        <w:ind w:left="1800" w:hanging="180"/>
      </w:pPr>
    </w:lvl>
    <w:lvl w:ilvl="3" w:tplc="A3A22FD8" w:tentative="1">
      <w:start w:val="1"/>
      <w:numFmt w:val="decimal"/>
      <w:lvlText w:val="%4."/>
      <w:lvlJc w:val="left"/>
      <w:pPr>
        <w:ind w:left="2520" w:hanging="360"/>
      </w:pPr>
    </w:lvl>
    <w:lvl w:ilvl="4" w:tplc="F6304302" w:tentative="1">
      <w:start w:val="1"/>
      <w:numFmt w:val="lowerLetter"/>
      <w:lvlText w:val="%5."/>
      <w:lvlJc w:val="left"/>
      <w:pPr>
        <w:ind w:left="3240" w:hanging="360"/>
      </w:pPr>
    </w:lvl>
    <w:lvl w:ilvl="5" w:tplc="1AFE07F0" w:tentative="1">
      <w:start w:val="1"/>
      <w:numFmt w:val="lowerRoman"/>
      <w:lvlText w:val="%6."/>
      <w:lvlJc w:val="right"/>
      <w:pPr>
        <w:ind w:left="3960" w:hanging="180"/>
      </w:pPr>
    </w:lvl>
    <w:lvl w:ilvl="6" w:tplc="F55A4006" w:tentative="1">
      <w:start w:val="1"/>
      <w:numFmt w:val="decimal"/>
      <w:lvlText w:val="%7."/>
      <w:lvlJc w:val="left"/>
      <w:pPr>
        <w:ind w:left="4680" w:hanging="360"/>
      </w:pPr>
    </w:lvl>
    <w:lvl w:ilvl="7" w:tplc="7584CE16" w:tentative="1">
      <w:start w:val="1"/>
      <w:numFmt w:val="lowerLetter"/>
      <w:lvlText w:val="%8."/>
      <w:lvlJc w:val="left"/>
      <w:pPr>
        <w:ind w:left="5400" w:hanging="360"/>
      </w:pPr>
    </w:lvl>
    <w:lvl w:ilvl="8" w:tplc="9AD6B21C" w:tentative="1">
      <w:start w:val="1"/>
      <w:numFmt w:val="lowerRoman"/>
      <w:lvlText w:val="%9."/>
      <w:lvlJc w:val="right"/>
      <w:pPr>
        <w:ind w:left="6120" w:hanging="180"/>
      </w:pPr>
    </w:lvl>
  </w:abstractNum>
  <w:abstractNum w:abstractNumId="23" w15:restartNumberingAfterBreak="0">
    <w:nsid w:val="5FEB7D21"/>
    <w:multiLevelType w:val="hybridMultilevel"/>
    <w:tmpl w:val="9AD6717A"/>
    <w:lvl w:ilvl="0" w:tplc="74ECE318">
      <w:start w:val="1"/>
      <w:numFmt w:val="decimal"/>
      <w:lvlText w:val="%1."/>
      <w:lvlJc w:val="left"/>
      <w:pPr>
        <w:ind w:left="360" w:hanging="360"/>
      </w:pPr>
      <w:rPr>
        <w:rFonts w:hint="default"/>
      </w:rPr>
    </w:lvl>
    <w:lvl w:ilvl="1" w:tplc="A7C82C14" w:tentative="1">
      <w:start w:val="1"/>
      <w:numFmt w:val="lowerLetter"/>
      <w:lvlText w:val="%2."/>
      <w:lvlJc w:val="left"/>
      <w:pPr>
        <w:ind w:left="1080" w:hanging="360"/>
      </w:pPr>
    </w:lvl>
    <w:lvl w:ilvl="2" w:tplc="61CC3BBC" w:tentative="1">
      <w:start w:val="1"/>
      <w:numFmt w:val="lowerRoman"/>
      <w:lvlText w:val="%3."/>
      <w:lvlJc w:val="right"/>
      <w:pPr>
        <w:ind w:left="1800" w:hanging="180"/>
      </w:pPr>
    </w:lvl>
    <w:lvl w:ilvl="3" w:tplc="FCD65386" w:tentative="1">
      <w:start w:val="1"/>
      <w:numFmt w:val="decimal"/>
      <w:lvlText w:val="%4."/>
      <w:lvlJc w:val="left"/>
      <w:pPr>
        <w:ind w:left="2520" w:hanging="360"/>
      </w:pPr>
    </w:lvl>
    <w:lvl w:ilvl="4" w:tplc="9E663EC2" w:tentative="1">
      <w:start w:val="1"/>
      <w:numFmt w:val="lowerLetter"/>
      <w:lvlText w:val="%5."/>
      <w:lvlJc w:val="left"/>
      <w:pPr>
        <w:ind w:left="3240" w:hanging="360"/>
      </w:pPr>
    </w:lvl>
    <w:lvl w:ilvl="5" w:tplc="F02C4E02" w:tentative="1">
      <w:start w:val="1"/>
      <w:numFmt w:val="lowerRoman"/>
      <w:lvlText w:val="%6."/>
      <w:lvlJc w:val="right"/>
      <w:pPr>
        <w:ind w:left="3960" w:hanging="180"/>
      </w:pPr>
    </w:lvl>
    <w:lvl w:ilvl="6" w:tplc="150E25F6" w:tentative="1">
      <w:start w:val="1"/>
      <w:numFmt w:val="decimal"/>
      <w:lvlText w:val="%7."/>
      <w:lvlJc w:val="left"/>
      <w:pPr>
        <w:ind w:left="4680" w:hanging="360"/>
      </w:pPr>
    </w:lvl>
    <w:lvl w:ilvl="7" w:tplc="943679E4" w:tentative="1">
      <w:start w:val="1"/>
      <w:numFmt w:val="lowerLetter"/>
      <w:lvlText w:val="%8."/>
      <w:lvlJc w:val="left"/>
      <w:pPr>
        <w:ind w:left="5400" w:hanging="360"/>
      </w:pPr>
    </w:lvl>
    <w:lvl w:ilvl="8" w:tplc="86F0253A" w:tentative="1">
      <w:start w:val="1"/>
      <w:numFmt w:val="lowerRoman"/>
      <w:lvlText w:val="%9."/>
      <w:lvlJc w:val="right"/>
      <w:pPr>
        <w:ind w:left="6120" w:hanging="180"/>
      </w:pPr>
    </w:lvl>
  </w:abstractNum>
  <w:abstractNum w:abstractNumId="24" w15:restartNumberingAfterBreak="0">
    <w:nsid w:val="655E0C28"/>
    <w:multiLevelType w:val="hybridMultilevel"/>
    <w:tmpl w:val="2EC83564"/>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5" w15:restartNumberingAfterBreak="0">
    <w:nsid w:val="67D06D94"/>
    <w:multiLevelType w:val="hybridMultilevel"/>
    <w:tmpl w:val="9AD671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8392627"/>
    <w:multiLevelType w:val="hybridMultilevel"/>
    <w:tmpl w:val="CEAE7BA0"/>
    <w:lvl w:ilvl="0" w:tplc="08070017">
      <w:start w:val="1"/>
      <w:numFmt w:val="lowerLetter"/>
      <w:lvlText w:val="%1)"/>
      <w:lvlJc w:val="left"/>
      <w:pPr>
        <w:ind w:left="1069" w:hanging="360"/>
      </w:pPr>
    </w:lvl>
    <w:lvl w:ilvl="1" w:tplc="08070019">
      <w:start w:val="1"/>
      <w:numFmt w:val="lowerLetter"/>
      <w:lvlText w:val="%2."/>
      <w:lvlJc w:val="left"/>
      <w:pPr>
        <w:ind w:left="1789" w:hanging="360"/>
      </w:pPr>
    </w:lvl>
    <w:lvl w:ilvl="2" w:tplc="0807001B" w:tentative="1">
      <w:start w:val="1"/>
      <w:numFmt w:val="lowerRoman"/>
      <w:lvlText w:val="%3."/>
      <w:lvlJc w:val="right"/>
      <w:pPr>
        <w:ind w:left="2509" w:hanging="180"/>
      </w:pPr>
    </w:lvl>
    <w:lvl w:ilvl="3" w:tplc="0807000F" w:tentative="1">
      <w:start w:val="1"/>
      <w:numFmt w:val="decimal"/>
      <w:lvlText w:val="%4."/>
      <w:lvlJc w:val="left"/>
      <w:pPr>
        <w:ind w:left="3229" w:hanging="360"/>
      </w:pPr>
    </w:lvl>
    <w:lvl w:ilvl="4" w:tplc="08070019" w:tentative="1">
      <w:start w:val="1"/>
      <w:numFmt w:val="lowerLetter"/>
      <w:lvlText w:val="%5."/>
      <w:lvlJc w:val="left"/>
      <w:pPr>
        <w:ind w:left="3949" w:hanging="360"/>
      </w:pPr>
    </w:lvl>
    <w:lvl w:ilvl="5" w:tplc="0807001B" w:tentative="1">
      <w:start w:val="1"/>
      <w:numFmt w:val="lowerRoman"/>
      <w:lvlText w:val="%6."/>
      <w:lvlJc w:val="right"/>
      <w:pPr>
        <w:ind w:left="4669" w:hanging="180"/>
      </w:pPr>
    </w:lvl>
    <w:lvl w:ilvl="6" w:tplc="0807000F" w:tentative="1">
      <w:start w:val="1"/>
      <w:numFmt w:val="decimal"/>
      <w:lvlText w:val="%7."/>
      <w:lvlJc w:val="left"/>
      <w:pPr>
        <w:ind w:left="5389" w:hanging="360"/>
      </w:pPr>
    </w:lvl>
    <w:lvl w:ilvl="7" w:tplc="08070019" w:tentative="1">
      <w:start w:val="1"/>
      <w:numFmt w:val="lowerLetter"/>
      <w:lvlText w:val="%8."/>
      <w:lvlJc w:val="left"/>
      <w:pPr>
        <w:ind w:left="6109" w:hanging="360"/>
      </w:pPr>
    </w:lvl>
    <w:lvl w:ilvl="8" w:tplc="0807001B" w:tentative="1">
      <w:start w:val="1"/>
      <w:numFmt w:val="lowerRoman"/>
      <w:lvlText w:val="%9."/>
      <w:lvlJc w:val="right"/>
      <w:pPr>
        <w:ind w:left="6829" w:hanging="180"/>
      </w:pPr>
    </w:lvl>
  </w:abstractNum>
  <w:abstractNum w:abstractNumId="27" w15:restartNumberingAfterBreak="0">
    <w:nsid w:val="6DDB2BBD"/>
    <w:multiLevelType w:val="hybridMultilevel"/>
    <w:tmpl w:val="9AD6717A"/>
    <w:lvl w:ilvl="0" w:tplc="6AE651A8">
      <w:start w:val="1"/>
      <w:numFmt w:val="decimal"/>
      <w:lvlText w:val="%1."/>
      <w:lvlJc w:val="left"/>
      <w:pPr>
        <w:ind w:left="360" w:hanging="360"/>
      </w:pPr>
      <w:rPr>
        <w:rFonts w:hint="default"/>
      </w:rPr>
    </w:lvl>
    <w:lvl w:ilvl="1" w:tplc="2F58ADF4" w:tentative="1">
      <w:start w:val="1"/>
      <w:numFmt w:val="lowerLetter"/>
      <w:lvlText w:val="%2."/>
      <w:lvlJc w:val="left"/>
      <w:pPr>
        <w:ind w:left="1080" w:hanging="360"/>
      </w:pPr>
    </w:lvl>
    <w:lvl w:ilvl="2" w:tplc="F39C27B8" w:tentative="1">
      <w:start w:val="1"/>
      <w:numFmt w:val="lowerRoman"/>
      <w:lvlText w:val="%3."/>
      <w:lvlJc w:val="right"/>
      <w:pPr>
        <w:ind w:left="1800" w:hanging="180"/>
      </w:pPr>
    </w:lvl>
    <w:lvl w:ilvl="3" w:tplc="1B6EA1FC" w:tentative="1">
      <w:start w:val="1"/>
      <w:numFmt w:val="decimal"/>
      <w:lvlText w:val="%4."/>
      <w:lvlJc w:val="left"/>
      <w:pPr>
        <w:ind w:left="2520" w:hanging="360"/>
      </w:pPr>
    </w:lvl>
    <w:lvl w:ilvl="4" w:tplc="E542A3B4" w:tentative="1">
      <w:start w:val="1"/>
      <w:numFmt w:val="lowerLetter"/>
      <w:lvlText w:val="%5."/>
      <w:lvlJc w:val="left"/>
      <w:pPr>
        <w:ind w:left="3240" w:hanging="360"/>
      </w:pPr>
    </w:lvl>
    <w:lvl w:ilvl="5" w:tplc="D7D48908" w:tentative="1">
      <w:start w:val="1"/>
      <w:numFmt w:val="lowerRoman"/>
      <w:lvlText w:val="%6."/>
      <w:lvlJc w:val="right"/>
      <w:pPr>
        <w:ind w:left="3960" w:hanging="180"/>
      </w:pPr>
    </w:lvl>
    <w:lvl w:ilvl="6" w:tplc="7BC6D03C" w:tentative="1">
      <w:start w:val="1"/>
      <w:numFmt w:val="decimal"/>
      <w:lvlText w:val="%7."/>
      <w:lvlJc w:val="left"/>
      <w:pPr>
        <w:ind w:left="4680" w:hanging="360"/>
      </w:pPr>
    </w:lvl>
    <w:lvl w:ilvl="7" w:tplc="1ADE1186" w:tentative="1">
      <w:start w:val="1"/>
      <w:numFmt w:val="lowerLetter"/>
      <w:lvlText w:val="%8."/>
      <w:lvlJc w:val="left"/>
      <w:pPr>
        <w:ind w:left="5400" w:hanging="360"/>
      </w:pPr>
    </w:lvl>
    <w:lvl w:ilvl="8" w:tplc="8B663A80" w:tentative="1">
      <w:start w:val="1"/>
      <w:numFmt w:val="lowerRoman"/>
      <w:lvlText w:val="%9."/>
      <w:lvlJc w:val="right"/>
      <w:pPr>
        <w:ind w:left="6120" w:hanging="180"/>
      </w:pPr>
    </w:lvl>
  </w:abstractNum>
  <w:abstractNum w:abstractNumId="28" w15:restartNumberingAfterBreak="0">
    <w:nsid w:val="6F9270F5"/>
    <w:multiLevelType w:val="hybridMultilevel"/>
    <w:tmpl w:val="9AD6717A"/>
    <w:lvl w:ilvl="0" w:tplc="CA081F00">
      <w:start w:val="1"/>
      <w:numFmt w:val="decimal"/>
      <w:lvlText w:val="%1."/>
      <w:lvlJc w:val="left"/>
      <w:pPr>
        <w:ind w:left="360" w:hanging="360"/>
      </w:pPr>
      <w:rPr>
        <w:rFonts w:hint="default"/>
      </w:rPr>
    </w:lvl>
    <w:lvl w:ilvl="1" w:tplc="95F66754" w:tentative="1">
      <w:start w:val="1"/>
      <w:numFmt w:val="lowerLetter"/>
      <w:lvlText w:val="%2."/>
      <w:lvlJc w:val="left"/>
      <w:pPr>
        <w:ind w:left="1080" w:hanging="360"/>
      </w:pPr>
    </w:lvl>
    <w:lvl w:ilvl="2" w:tplc="68DE87D2" w:tentative="1">
      <w:start w:val="1"/>
      <w:numFmt w:val="lowerRoman"/>
      <w:lvlText w:val="%3."/>
      <w:lvlJc w:val="right"/>
      <w:pPr>
        <w:ind w:left="1800" w:hanging="180"/>
      </w:pPr>
    </w:lvl>
    <w:lvl w:ilvl="3" w:tplc="106EA8D2" w:tentative="1">
      <w:start w:val="1"/>
      <w:numFmt w:val="decimal"/>
      <w:lvlText w:val="%4."/>
      <w:lvlJc w:val="left"/>
      <w:pPr>
        <w:ind w:left="2520" w:hanging="360"/>
      </w:pPr>
    </w:lvl>
    <w:lvl w:ilvl="4" w:tplc="FD820B80" w:tentative="1">
      <w:start w:val="1"/>
      <w:numFmt w:val="lowerLetter"/>
      <w:lvlText w:val="%5."/>
      <w:lvlJc w:val="left"/>
      <w:pPr>
        <w:ind w:left="3240" w:hanging="360"/>
      </w:pPr>
    </w:lvl>
    <w:lvl w:ilvl="5" w:tplc="90382160" w:tentative="1">
      <w:start w:val="1"/>
      <w:numFmt w:val="lowerRoman"/>
      <w:lvlText w:val="%6."/>
      <w:lvlJc w:val="right"/>
      <w:pPr>
        <w:ind w:left="3960" w:hanging="180"/>
      </w:pPr>
    </w:lvl>
    <w:lvl w:ilvl="6" w:tplc="A6B04E94" w:tentative="1">
      <w:start w:val="1"/>
      <w:numFmt w:val="decimal"/>
      <w:lvlText w:val="%7."/>
      <w:lvlJc w:val="left"/>
      <w:pPr>
        <w:ind w:left="4680" w:hanging="360"/>
      </w:pPr>
    </w:lvl>
    <w:lvl w:ilvl="7" w:tplc="0B5AEBD6" w:tentative="1">
      <w:start w:val="1"/>
      <w:numFmt w:val="lowerLetter"/>
      <w:lvlText w:val="%8."/>
      <w:lvlJc w:val="left"/>
      <w:pPr>
        <w:ind w:left="5400" w:hanging="360"/>
      </w:pPr>
    </w:lvl>
    <w:lvl w:ilvl="8" w:tplc="276CB108" w:tentative="1">
      <w:start w:val="1"/>
      <w:numFmt w:val="lowerRoman"/>
      <w:lvlText w:val="%9."/>
      <w:lvlJc w:val="right"/>
      <w:pPr>
        <w:ind w:left="6120" w:hanging="180"/>
      </w:pPr>
    </w:lvl>
  </w:abstractNum>
  <w:num w:numId="1" w16cid:durableId="788204254">
    <w:abstractNumId w:val="19"/>
  </w:num>
  <w:num w:numId="2" w16cid:durableId="26762586">
    <w:abstractNumId w:val="14"/>
  </w:num>
  <w:num w:numId="3" w16cid:durableId="804664702">
    <w:abstractNumId w:val="6"/>
  </w:num>
  <w:num w:numId="4" w16cid:durableId="1589272785">
    <w:abstractNumId w:val="20"/>
  </w:num>
  <w:num w:numId="5" w16cid:durableId="827788269">
    <w:abstractNumId w:val="12"/>
  </w:num>
  <w:num w:numId="6" w16cid:durableId="1222671307">
    <w:abstractNumId w:val="1"/>
  </w:num>
  <w:num w:numId="7" w16cid:durableId="272446662">
    <w:abstractNumId w:val="15"/>
  </w:num>
  <w:num w:numId="8" w16cid:durableId="5274462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6489996">
    <w:abstractNumId w:val="3"/>
  </w:num>
  <w:num w:numId="10" w16cid:durableId="1624537535">
    <w:abstractNumId w:val="23"/>
  </w:num>
  <w:num w:numId="11" w16cid:durableId="1621296996">
    <w:abstractNumId w:val="10"/>
  </w:num>
  <w:num w:numId="12" w16cid:durableId="1451624990">
    <w:abstractNumId w:val="28"/>
  </w:num>
  <w:num w:numId="13" w16cid:durableId="1903321324">
    <w:abstractNumId w:val="13"/>
  </w:num>
  <w:num w:numId="14" w16cid:durableId="575557532">
    <w:abstractNumId w:val="18"/>
  </w:num>
  <w:num w:numId="15" w16cid:durableId="235240003">
    <w:abstractNumId w:val="22"/>
  </w:num>
  <w:num w:numId="16" w16cid:durableId="1151943762">
    <w:abstractNumId w:val="8"/>
  </w:num>
  <w:num w:numId="17" w16cid:durableId="132136512">
    <w:abstractNumId w:val="9"/>
  </w:num>
  <w:num w:numId="18" w16cid:durableId="1369407160">
    <w:abstractNumId w:val="27"/>
  </w:num>
  <w:num w:numId="19" w16cid:durableId="402871876">
    <w:abstractNumId w:val="25"/>
  </w:num>
  <w:num w:numId="20" w16cid:durableId="715541144">
    <w:abstractNumId w:val="7"/>
  </w:num>
  <w:num w:numId="21" w16cid:durableId="1050306997">
    <w:abstractNumId w:val="17"/>
  </w:num>
  <w:num w:numId="22" w16cid:durableId="2073506522">
    <w:abstractNumId w:val="15"/>
  </w:num>
  <w:num w:numId="23" w16cid:durableId="1304697517">
    <w:abstractNumId w:val="4"/>
  </w:num>
  <w:num w:numId="24" w16cid:durableId="401224796">
    <w:abstractNumId w:val="15"/>
  </w:num>
  <w:num w:numId="25" w16cid:durableId="1233083474">
    <w:abstractNumId w:val="16"/>
  </w:num>
  <w:num w:numId="26" w16cid:durableId="1806046485">
    <w:abstractNumId w:val="15"/>
  </w:num>
  <w:num w:numId="27" w16cid:durableId="1546288761">
    <w:abstractNumId w:val="15"/>
  </w:num>
  <w:num w:numId="28" w16cid:durableId="1282035646">
    <w:abstractNumId w:val="24"/>
  </w:num>
  <w:num w:numId="29" w16cid:durableId="1727102837">
    <w:abstractNumId w:val="15"/>
  </w:num>
  <w:num w:numId="30" w16cid:durableId="555094227">
    <w:abstractNumId w:val="5"/>
  </w:num>
  <w:num w:numId="31" w16cid:durableId="2040203964">
    <w:abstractNumId w:val="0"/>
  </w:num>
  <w:num w:numId="32" w16cid:durableId="636840682">
    <w:abstractNumId w:val="21"/>
  </w:num>
  <w:num w:numId="33" w16cid:durableId="1777552224">
    <w:abstractNumId w:val="2"/>
  </w:num>
  <w:num w:numId="34" w16cid:durableId="400762042">
    <w:abstractNumId w:val="11"/>
  </w:num>
  <w:num w:numId="35" w16cid:durableId="1173912846">
    <w:abstractNumId w:val="26"/>
  </w:num>
  <w:num w:numId="36" w16cid:durableId="1989044430">
    <w:abstractNumId w:val="15"/>
  </w:num>
  <w:num w:numId="37" w16cid:durableId="264579592">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etaTool_CreatorGeko" w:val="SR"/>
  </w:docVars>
  <w:rsids>
    <w:rsidRoot w:val="00F73D44"/>
    <w:rsid w:val="000048B8"/>
    <w:rsid w:val="00032302"/>
    <w:rsid w:val="00034080"/>
    <w:rsid w:val="00052032"/>
    <w:rsid w:val="00066D1C"/>
    <w:rsid w:val="00066D46"/>
    <w:rsid w:val="00072ED8"/>
    <w:rsid w:val="00076FB7"/>
    <w:rsid w:val="000773CE"/>
    <w:rsid w:val="00077C95"/>
    <w:rsid w:val="00090C22"/>
    <w:rsid w:val="000C3261"/>
    <w:rsid w:val="000E54B7"/>
    <w:rsid w:val="000F7A38"/>
    <w:rsid w:val="000F7DBC"/>
    <w:rsid w:val="00110543"/>
    <w:rsid w:val="0013570E"/>
    <w:rsid w:val="00145C42"/>
    <w:rsid w:val="001D3650"/>
    <w:rsid w:val="001E2509"/>
    <w:rsid w:val="001E2C87"/>
    <w:rsid w:val="002257FC"/>
    <w:rsid w:val="002305BD"/>
    <w:rsid w:val="00231EA5"/>
    <w:rsid w:val="0023211B"/>
    <w:rsid w:val="002331B7"/>
    <w:rsid w:val="00244890"/>
    <w:rsid w:val="00255F1A"/>
    <w:rsid w:val="00264EFA"/>
    <w:rsid w:val="00265FDA"/>
    <w:rsid w:val="00273FD2"/>
    <w:rsid w:val="00275776"/>
    <w:rsid w:val="00294F07"/>
    <w:rsid w:val="00296E99"/>
    <w:rsid w:val="002D683A"/>
    <w:rsid w:val="00316A56"/>
    <w:rsid w:val="0033603F"/>
    <w:rsid w:val="003730B7"/>
    <w:rsid w:val="003737AE"/>
    <w:rsid w:val="00382989"/>
    <w:rsid w:val="00393F3D"/>
    <w:rsid w:val="003A31B2"/>
    <w:rsid w:val="003F1384"/>
    <w:rsid w:val="003F2342"/>
    <w:rsid w:val="003F37FF"/>
    <w:rsid w:val="003F3B2A"/>
    <w:rsid w:val="003F6FC5"/>
    <w:rsid w:val="003F74DE"/>
    <w:rsid w:val="00416672"/>
    <w:rsid w:val="004425BD"/>
    <w:rsid w:val="004431B2"/>
    <w:rsid w:val="00453E24"/>
    <w:rsid w:val="00462958"/>
    <w:rsid w:val="004720D0"/>
    <w:rsid w:val="004A3C1E"/>
    <w:rsid w:val="004B3A0C"/>
    <w:rsid w:val="004B4AA2"/>
    <w:rsid w:val="004D0D62"/>
    <w:rsid w:val="004E44BC"/>
    <w:rsid w:val="004F196F"/>
    <w:rsid w:val="00506509"/>
    <w:rsid w:val="005244B6"/>
    <w:rsid w:val="00526EA9"/>
    <w:rsid w:val="0053424F"/>
    <w:rsid w:val="00541557"/>
    <w:rsid w:val="005539FA"/>
    <w:rsid w:val="005556D0"/>
    <w:rsid w:val="00566090"/>
    <w:rsid w:val="0057114F"/>
    <w:rsid w:val="005850A6"/>
    <w:rsid w:val="005A7CAF"/>
    <w:rsid w:val="005B54F0"/>
    <w:rsid w:val="005C2011"/>
    <w:rsid w:val="005D4A9C"/>
    <w:rsid w:val="005E13CA"/>
    <w:rsid w:val="005F5B4F"/>
    <w:rsid w:val="005F666B"/>
    <w:rsid w:val="00603F59"/>
    <w:rsid w:val="00616B83"/>
    <w:rsid w:val="00623F47"/>
    <w:rsid w:val="006278D7"/>
    <w:rsid w:val="00651558"/>
    <w:rsid w:val="00692F1B"/>
    <w:rsid w:val="006A1BFE"/>
    <w:rsid w:val="006A6369"/>
    <w:rsid w:val="006A74E0"/>
    <w:rsid w:val="006B6940"/>
    <w:rsid w:val="006E58FB"/>
    <w:rsid w:val="006F4F98"/>
    <w:rsid w:val="00706841"/>
    <w:rsid w:val="00766851"/>
    <w:rsid w:val="00771473"/>
    <w:rsid w:val="00780A3E"/>
    <w:rsid w:val="00786A08"/>
    <w:rsid w:val="00795CAB"/>
    <w:rsid w:val="007963FF"/>
    <w:rsid w:val="007A5333"/>
    <w:rsid w:val="007C1939"/>
    <w:rsid w:val="007D2F89"/>
    <w:rsid w:val="007D6888"/>
    <w:rsid w:val="007F18C8"/>
    <w:rsid w:val="0080505C"/>
    <w:rsid w:val="00821955"/>
    <w:rsid w:val="00836238"/>
    <w:rsid w:val="008615E1"/>
    <w:rsid w:val="00861909"/>
    <w:rsid w:val="0087246B"/>
    <w:rsid w:val="00881283"/>
    <w:rsid w:val="00886517"/>
    <w:rsid w:val="008915B4"/>
    <w:rsid w:val="008B41FF"/>
    <w:rsid w:val="008B6E74"/>
    <w:rsid w:val="008C6989"/>
    <w:rsid w:val="008D11E3"/>
    <w:rsid w:val="008E2B70"/>
    <w:rsid w:val="008F2605"/>
    <w:rsid w:val="009017A7"/>
    <w:rsid w:val="00903044"/>
    <w:rsid w:val="009074BC"/>
    <w:rsid w:val="00931BD1"/>
    <w:rsid w:val="00945433"/>
    <w:rsid w:val="009510C5"/>
    <w:rsid w:val="0095284B"/>
    <w:rsid w:val="00966C21"/>
    <w:rsid w:val="009857FB"/>
    <w:rsid w:val="009A205A"/>
    <w:rsid w:val="009A4B36"/>
    <w:rsid w:val="009B207F"/>
    <w:rsid w:val="009C0D41"/>
    <w:rsid w:val="009D2061"/>
    <w:rsid w:val="009D67C4"/>
    <w:rsid w:val="009D6A8D"/>
    <w:rsid w:val="009D796A"/>
    <w:rsid w:val="009E0F19"/>
    <w:rsid w:val="009E47B2"/>
    <w:rsid w:val="009F37DC"/>
    <w:rsid w:val="00A04FD6"/>
    <w:rsid w:val="00A17AA9"/>
    <w:rsid w:val="00A634FE"/>
    <w:rsid w:val="00A93DEF"/>
    <w:rsid w:val="00AA05F6"/>
    <w:rsid w:val="00AA3477"/>
    <w:rsid w:val="00AC588A"/>
    <w:rsid w:val="00AC609E"/>
    <w:rsid w:val="00AD011B"/>
    <w:rsid w:val="00AD51F9"/>
    <w:rsid w:val="00AE68D7"/>
    <w:rsid w:val="00AF6E4D"/>
    <w:rsid w:val="00B04571"/>
    <w:rsid w:val="00B04987"/>
    <w:rsid w:val="00B049C0"/>
    <w:rsid w:val="00B26E71"/>
    <w:rsid w:val="00B35CB5"/>
    <w:rsid w:val="00B47A10"/>
    <w:rsid w:val="00B54B84"/>
    <w:rsid w:val="00B55897"/>
    <w:rsid w:val="00B67DD8"/>
    <w:rsid w:val="00B7110B"/>
    <w:rsid w:val="00B8280E"/>
    <w:rsid w:val="00B8581F"/>
    <w:rsid w:val="00B97D24"/>
    <w:rsid w:val="00BA7686"/>
    <w:rsid w:val="00BB3150"/>
    <w:rsid w:val="00BC2ACE"/>
    <w:rsid w:val="00BD195E"/>
    <w:rsid w:val="00BD2CE0"/>
    <w:rsid w:val="00BF5CA6"/>
    <w:rsid w:val="00C11C8A"/>
    <w:rsid w:val="00C31A7C"/>
    <w:rsid w:val="00C31C9F"/>
    <w:rsid w:val="00C51C2B"/>
    <w:rsid w:val="00C52383"/>
    <w:rsid w:val="00C90D36"/>
    <w:rsid w:val="00CA413A"/>
    <w:rsid w:val="00CD0480"/>
    <w:rsid w:val="00CD5E3C"/>
    <w:rsid w:val="00CE0829"/>
    <w:rsid w:val="00CE62ED"/>
    <w:rsid w:val="00CF2429"/>
    <w:rsid w:val="00CF7F58"/>
    <w:rsid w:val="00D06D0F"/>
    <w:rsid w:val="00D10476"/>
    <w:rsid w:val="00D25455"/>
    <w:rsid w:val="00D35B72"/>
    <w:rsid w:val="00D61AC4"/>
    <w:rsid w:val="00D6355F"/>
    <w:rsid w:val="00D77991"/>
    <w:rsid w:val="00D86C68"/>
    <w:rsid w:val="00DA423C"/>
    <w:rsid w:val="00DA4C07"/>
    <w:rsid w:val="00DB05AD"/>
    <w:rsid w:val="00DC592B"/>
    <w:rsid w:val="00DD034E"/>
    <w:rsid w:val="00DD299C"/>
    <w:rsid w:val="00DE77C1"/>
    <w:rsid w:val="00E374C2"/>
    <w:rsid w:val="00EA1686"/>
    <w:rsid w:val="00EA63E1"/>
    <w:rsid w:val="00EB7E1E"/>
    <w:rsid w:val="00EE3A17"/>
    <w:rsid w:val="00EF337D"/>
    <w:rsid w:val="00F31950"/>
    <w:rsid w:val="00F343FC"/>
    <w:rsid w:val="00F71F6C"/>
    <w:rsid w:val="00F73D44"/>
    <w:rsid w:val="00F73E62"/>
    <w:rsid w:val="00F757DE"/>
    <w:rsid w:val="00F80AA5"/>
    <w:rsid w:val="00F816B6"/>
    <w:rsid w:val="00F947E6"/>
    <w:rsid w:val="00FB6865"/>
    <w:rsid w:val="00FC2B60"/>
    <w:rsid w:val="00FC68C9"/>
    <w:rsid w:val="00FC7054"/>
    <w:rsid w:val="00FD0A4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0E61A"/>
  <w15:docId w15:val="{D7278975-32F0-4B93-AF2C-B3B6D232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pacing w:val="8"/>
        <w:lang w:val="de-CH" w:eastAsia="de-CH"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95CAB"/>
    <w:rPr>
      <w:rFonts w:asciiTheme="minorHAnsi" w:hAnsiTheme="minorHAnsi"/>
    </w:rPr>
  </w:style>
  <w:style w:type="paragraph" w:styleId="berschrift1">
    <w:name w:val="heading 1"/>
    <w:basedOn w:val="Standard"/>
    <w:next w:val="Standard"/>
    <w:link w:val="berschrift1Zchn"/>
    <w:qFormat/>
    <w:rsid w:val="009C0D41"/>
    <w:pPr>
      <w:spacing w:before="100" w:after="40"/>
      <w:outlineLvl w:val="0"/>
    </w:pPr>
    <w:rPr>
      <w:rFonts w:asciiTheme="majorHAnsi" w:eastAsiaTheme="majorEastAsia" w:hAnsiTheme="majorHAnsi" w:cstheme="majorBidi"/>
      <w:b/>
      <w:bCs/>
      <w:color w:val="D50029" w:themeColor="accent1"/>
      <w:spacing w:val="10"/>
      <w:sz w:val="24"/>
      <w:szCs w:val="28"/>
    </w:rPr>
  </w:style>
  <w:style w:type="paragraph" w:styleId="berschrift2">
    <w:name w:val="heading 2"/>
    <w:basedOn w:val="Standard"/>
    <w:next w:val="Standard"/>
    <w:link w:val="berschrift2Zchn"/>
    <w:unhideWhenUsed/>
    <w:qFormat/>
    <w:rsid w:val="00316A56"/>
    <w:pPr>
      <w:keepNext/>
      <w:keepLines/>
      <w:spacing w:before="200" w:after="40"/>
      <w:outlineLvl w:val="1"/>
    </w:pPr>
    <w:rPr>
      <w:rFonts w:asciiTheme="majorHAnsi" w:eastAsiaTheme="majorEastAsia" w:hAnsiTheme="majorHAnsi" w:cstheme="majorBidi"/>
      <w:b/>
      <w:bCs/>
      <w:color w:val="87888A" w:themeColor="accent2"/>
      <w:sz w:val="22"/>
      <w:szCs w:val="26"/>
    </w:rPr>
  </w:style>
  <w:style w:type="paragraph" w:styleId="berschrift3">
    <w:name w:val="heading 3"/>
    <w:basedOn w:val="Standard"/>
    <w:next w:val="Standard"/>
    <w:link w:val="berschrift3Zchn"/>
    <w:unhideWhenUsed/>
    <w:qFormat/>
    <w:rsid w:val="00316A56"/>
    <w:pPr>
      <w:keepNext/>
      <w:keepLines/>
      <w:spacing w:before="200" w:after="40" w:line="240" w:lineRule="auto"/>
      <w:outlineLvl w:val="2"/>
    </w:pPr>
    <w:rPr>
      <w:rFonts w:asciiTheme="majorHAnsi" w:eastAsiaTheme="majorEastAsia" w:hAnsiTheme="majorHAnsi" w:cstheme="majorBidi"/>
      <w:b/>
      <w:bCs/>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9017A7"/>
    <w:pPr>
      <w:tabs>
        <w:tab w:val="right" w:pos="13467"/>
      </w:tabs>
      <w:spacing w:line="240" w:lineRule="auto"/>
      <w:ind w:right="54"/>
    </w:pPr>
    <w:rPr>
      <w:snapToGrid w:val="0"/>
      <w:sz w:val="18"/>
      <w:szCs w:val="18"/>
      <w:lang w:eastAsia="de-DE"/>
    </w:rPr>
  </w:style>
  <w:style w:type="character" w:customStyle="1" w:styleId="KopfzeileZchn">
    <w:name w:val="Kopfzeile Zchn"/>
    <w:basedOn w:val="Absatz-Standardschriftart"/>
    <w:link w:val="Kopfzeile"/>
    <w:rsid w:val="009017A7"/>
    <w:rPr>
      <w:rFonts w:asciiTheme="minorHAnsi" w:hAnsiTheme="minorHAnsi"/>
      <w:snapToGrid w:val="0"/>
      <w:sz w:val="18"/>
      <w:szCs w:val="18"/>
      <w:lang w:eastAsia="de-DE"/>
    </w:rPr>
  </w:style>
  <w:style w:type="paragraph" w:styleId="Fuzeile">
    <w:name w:val="footer"/>
    <w:basedOn w:val="Standard"/>
    <w:link w:val="FuzeileZchn"/>
    <w:uiPriority w:val="99"/>
    <w:rsid w:val="009017A7"/>
    <w:pPr>
      <w:tabs>
        <w:tab w:val="right" w:pos="13467"/>
      </w:tabs>
      <w:spacing w:line="240" w:lineRule="auto"/>
    </w:pPr>
    <w:rPr>
      <w:snapToGrid w:val="0"/>
      <w:sz w:val="18"/>
      <w:szCs w:val="18"/>
      <w:lang w:eastAsia="de-DE"/>
    </w:rPr>
  </w:style>
  <w:style w:type="character" w:customStyle="1" w:styleId="FuzeileZchn">
    <w:name w:val="Fußzeile Zchn"/>
    <w:basedOn w:val="Absatz-Standardschriftart"/>
    <w:link w:val="Fuzeile"/>
    <w:uiPriority w:val="99"/>
    <w:rsid w:val="009017A7"/>
    <w:rPr>
      <w:rFonts w:asciiTheme="minorHAnsi" w:hAnsiTheme="minorHAnsi"/>
      <w:snapToGrid w:val="0"/>
      <w:sz w:val="18"/>
      <w:szCs w:val="18"/>
      <w:lang w:eastAsia="de-DE"/>
    </w:rPr>
  </w:style>
  <w:style w:type="paragraph" w:styleId="Sprechblasentext">
    <w:name w:val="Balloon Text"/>
    <w:basedOn w:val="Standard"/>
    <w:link w:val="SprechblasentextZchn"/>
    <w:rsid w:val="00077C9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077C95"/>
    <w:rPr>
      <w:rFonts w:ascii="Tahoma" w:hAnsi="Tahoma" w:cs="Tahoma"/>
      <w:sz w:val="16"/>
      <w:szCs w:val="16"/>
    </w:rPr>
  </w:style>
  <w:style w:type="character" w:styleId="Platzhaltertext">
    <w:name w:val="Placeholder Text"/>
    <w:basedOn w:val="Absatz-Standardschriftart"/>
    <w:uiPriority w:val="99"/>
    <w:semiHidden/>
    <w:rsid w:val="00D86C68"/>
    <w:rPr>
      <w:color w:val="808080"/>
      <w:sz w:val="16"/>
    </w:rPr>
  </w:style>
  <w:style w:type="character" w:styleId="Fett">
    <w:name w:val="Strong"/>
    <w:basedOn w:val="Absatz-Standardschriftart"/>
    <w:qFormat/>
    <w:rsid w:val="00244890"/>
    <w:rPr>
      <w:rFonts w:asciiTheme="majorHAnsi" w:hAnsiTheme="majorHAnsi"/>
      <w:b/>
      <w:bCs/>
      <w:sz w:val="20"/>
    </w:rPr>
  </w:style>
  <w:style w:type="character" w:styleId="Hervorhebung">
    <w:name w:val="Emphasis"/>
    <w:basedOn w:val="Absatz-Standardschriftart"/>
    <w:rsid w:val="00244890"/>
    <w:rPr>
      <w:rFonts w:asciiTheme="minorHAnsi" w:hAnsiTheme="minorHAnsi"/>
      <w:i/>
      <w:iCs/>
      <w:sz w:val="20"/>
    </w:rPr>
  </w:style>
  <w:style w:type="paragraph" w:styleId="Titel">
    <w:name w:val="Title"/>
    <w:basedOn w:val="Standard"/>
    <w:next w:val="Standard"/>
    <w:link w:val="TitelZchn"/>
    <w:qFormat/>
    <w:rsid w:val="004A3C1E"/>
    <w:pPr>
      <w:pBdr>
        <w:bottom w:val="single" w:sz="8" w:space="4" w:color="D50029" w:themeColor="accent1"/>
      </w:pBdr>
      <w:spacing w:before="200" w:after="280" w:line="240" w:lineRule="auto"/>
      <w:contextualSpacing/>
    </w:pPr>
    <w:rPr>
      <w:rFonts w:asciiTheme="majorHAnsi" w:eastAsiaTheme="majorEastAsia" w:hAnsiTheme="majorHAnsi" w:cstheme="majorBidi"/>
      <w:b/>
      <w:color w:val="656567" w:themeColor="text2" w:themeShade="BF"/>
      <w:spacing w:val="5"/>
      <w:kern w:val="28"/>
      <w:sz w:val="40"/>
      <w:szCs w:val="52"/>
    </w:rPr>
  </w:style>
  <w:style w:type="character" w:customStyle="1" w:styleId="TitelZchn">
    <w:name w:val="Titel Zchn"/>
    <w:basedOn w:val="Absatz-Standardschriftart"/>
    <w:link w:val="Titel"/>
    <w:rsid w:val="004A3C1E"/>
    <w:rPr>
      <w:rFonts w:asciiTheme="majorHAnsi" w:eastAsiaTheme="majorEastAsia" w:hAnsiTheme="majorHAnsi" w:cstheme="majorBidi"/>
      <w:b/>
      <w:color w:val="656567" w:themeColor="text2" w:themeShade="BF"/>
      <w:spacing w:val="5"/>
      <w:kern w:val="28"/>
      <w:sz w:val="40"/>
      <w:szCs w:val="52"/>
    </w:rPr>
  </w:style>
  <w:style w:type="character" w:customStyle="1" w:styleId="berschrift1Zchn">
    <w:name w:val="Überschrift 1 Zchn"/>
    <w:basedOn w:val="Absatz-Standardschriftart"/>
    <w:link w:val="berschrift1"/>
    <w:rsid w:val="009C0D41"/>
    <w:rPr>
      <w:rFonts w:asciiTheme="majorHAnsi" w:eastAsiaTheme="majorEastAsia" w:hAnsiTheme="majorHAnsi" w:cstheme="majorBidi"/>
      <w:b/>
      <w:bCs/>
      <w:color w:val="D50029" w:themeColor="accent1"/>
      <w:spacing w:val="10"/>
      <w:sz w:val="24"/>
      <w:szCs w:val="28"/>
    </w:rPr>
  </w:style>
  <w:style w:type="paragraph" w:styleId="Untertitel">
    <w:name w:val="Subtitle"/>
    <w:basedOn w:val="Standard"/>
    <w:next w:val="Standard"/>
    <w:link w:val="UntertitelZchn"/>
    <w:qFormat/>
    <w:rsid w:val="004A3C1E"/>
    <w:pPr>
      <w:numPr>
        <w:ilvl w:val="1"/>
      </w:numPr>
      <w:spacing w:before="200" w:after="400"/>
    </w:pPr>
    <w:rPr>
      <w:rFonts w:asciiTheme="majorHAnsi" w:eastAsiaTheme="majorEastAsia" w:hAnsiTheme="majorHAnsi" w:cstheme="majorBidi"/>
      <w:iCs/>
      <w:color w:val="87888A" w:themeColor="accent2"/>
      <w:spacing w:val="15"/>
      <w:sz w:val="28"/>
      <w:szCs w:val="24"/>
    </w:rPr>
  </w:style>
  <w:style w:type="character" w:customStyle="1" w:styleId="UntertitelZchn">
    <w:name w:val="Untertitel Zchn"/>
    <w:basedOn w:val="Absatz-Standardschriftart"/>
    <w:link w:val="Untertitel"/>
    <w:rsid w:val="004A3C1E"/>
    <w:rPr>
      <w:rFonts w:asciiTheme="majorHAnsi" w:eastAsiaTheme="majorEastAsia" w:hAnsiTheme="majorHAnsi" w:cstheme="majorBidi"/>
      <w:iCs/>
      <w:color w:val="87888A" w:themeColor="accent2"/>
      <w:spacing w:val="15"/>
      <w:sz w:val="28"/>
      <w:szCs w:val="24"/>
    </w:rPr>
  </w:style>
  <w:style w:type="paragraph" w:styleId="KeinLeerraum">
    <w:name w:val="No Spacing"/>
    <w:uiPriority w:val="1"/>
    <w:rsid w:val="00244890"/>
    <w:pPr>
      <w:spacing w:line="240" w:lineRule="auto"/>
    </w:pPr>
    <w:rPr>
      <w:rFonts w:asciiTheme="minorHAnsi" w:hAnsiTheme="minorHAnsi"/>
    </w:rPr>
  </w:style>
  <w:style w:type="paragraph" w:styleId="Zitat">
    <w:name w:val="Quote"/>
    <w:basedOn w:val="Standard"/>
    <w:next w:val="Standard"/>
    <w:link w:val="ZitatZchn"/>
    <w:uiPriority w:val="29"/>
    <w:rsid w:val="00244890"/>
    <w:rPr>
      <w:i/>
      <w:iCs/>
      <w:color w:val="000000" w:themeColor="text1"/>
      <w:sz w:val="16"/>
    </w:rPr>
  </w:style>
  <w:style w:type="character" w:customStyle="1" w:styleId="ZitatZchn">
    <w:name w:val="Zitat Zchn"/>
    <w:basedOn w:val="Absatz-Standardschriftart"/>
    <w:link w:val="Zitat"/>
    <w:uiPriority w:val="29"/>
    <w:rsid w:val="00244890"/>
    <w:rPr>
      <w:rFonts w:asciiTheme="minorHAnsi" w:hAnsiTheme="minorHAnsi"/>
      <w:i/>
      <w:iCs/>
      <w:color w:val="000000" w:themeColor="text1"/>
      <w:sz w:val="16"/>
    </w:rPr>
  </w:style>
  <w:style w:type="paragraph" w:styleId="IntensivesZitat">
    <w:name w:val="Intense Quote"/>
    <w:basedOn w:val="Standard"/>
    <w:next w:val="Standard"/>
    <w:link w:val="IntensivesZitatZchn"/>
    <w:uiPriority w:val="30"/>
    <w:rsid w:val="00244890"/>
    <w:pPr>
      <w:pBdr>
        <w:bottom w:val="single" w:sz="4" w:space="4" w:color="D50029" w:themeColor="accent1"/>
      </w:pBdr>
      <w:spacing w:before="200" w:after="280"/>
      <w:ind w:left="936" w:right="936"/>
    </w:pPr>
    <w:rPr>
      <w:b/>
      <w:bCs/>
      <w:i/>
      <w:iCs/>
      <w:color w:val="D50029" w:themeColor="accent1"/>
    </w:rPr>
  </w:style>
  <w:style w:type="character" w:customStyle="1" w:styleId="IntensivesZitatZchn">
    <w:name w:val="Intensives Zitat Zchn"/>
    <w:basedOn w:val="Absatz-Standardschriftart"/>
    <w:link w:val="IntensivesZitat"/>
    <w:uiPriority w:val="30"/>
    <w:rsid w:val="00244890"/>
    <w:rPr>
      <w:rFonts w:asciiTheme="minorHAnsi" w:hAnsiTheme="minorHAnsi"/>
      <w:b/>
      <w:bCs/>
      <w:i/>
      <w:iCs/>
      <w:color w:val="D50029" w:themeColor="accent1"/>
    </w:rPr>
  </w:style>
  <w:style w:type="character" w:customStyle="1" w:styleId="berschrift3Zchn">
    <w:name w:val="Überschrift 3 Zchn"/>
    <w:basedOn w:val="Absatz-Standardschriftart"/>
    <w:link w:val="berschrift3"/>
    <w:rsid w:val="00316A56"/>
    <w:rPr>
      <w:rFonts w:asciiTheme="majorHAnsi" w:eastAsiaTheme="majorEastAsia" w:hAnsiTheme="majorHAnsi" w:cstheme="majorBidi"/>
      <w:b/>
      <w:bCs/>
      <w:color w:val="000000" w:themeColor="text1"/>
    </w:rPr>
  </w:style>
  <w:style w:type="paragraph" w:customStyle="1" w:styleId="Betreff">
    <w:name w:val="Betreff"/>
    <w:basedOn w:val="Standard"/>
    <w:next w:val="Standard"/>
    <w:rsid w:val="009F37DC"/>
    <w:rPr>
      <w:rFonts w:ascii="Arial" w:hAnsi="Arial"/>
      <w:b/>
    </w:rPr>
  </w:style>
  <w:style w:type="character" w:customStyle="1" w:styleId="berschrift2Zchn">
    <w:name w:val="Überschrift 2 Zchn"/>
    <w:basedOn w:val="Absatz-Standardschriftart"/>
    <w:link w:val="berschrift2"/>
    <w:rsid w:val="00316A56"/>
    <w:rPr>
      <w:rFonts w:asciiTheme="majorHAnsi" w:eastAsiaTheme="majorEastAsia" w:hAnsiTheme="majorHAnsi" w:cstheme="majorBidi"/>
      <w:b/>
      <w:bCs/>
      <w:color w:val="87888A" w:themeColor="accent2"/>
      <w:sz w:val="22"/>
      <w:szCs w:val="26"/>
    </w:rPr>
  </w:style>
  <w:style w:type="paragraph" w:styleId="Textkrper">
    <w:name w:val="Body Text"/>
    <w:basedOn w:val="Standard"/>
    <w:link w:val="TextkrperZchn"/>
    <w:qFormat/>
    <w:rsid w:val="008C6989"/>
    <w:pPr>
      <w:spacing w:after="60" w:line="240" w:lineRule="exact"/>
      <w:ind w:right="6"/>
    </w:pPr>
    <w:rPr>
      <w:sz w:val="16"/>
    </w:rPr>
  </w:style>
  <w:style w:type="character" w:customStyle="1" w:styleId="TextkrperZchn">
    <w:name w:val="Textkörper Zchn"/>
    <w:basedOn w:val="Absatz-Standardschriftart"/>
    <w:link w:val="Textkrper"/>
    <w:rsid w:val="008C6989"/>
    <w:rPr>
      <w:rFonts w:asciiTheme="minorHAnsi" w:hAnsiTheme="minorHAnsi"/>
      <w:sz w:val="16"/>
    </w:rPr>
  </w:style>
  <w:style w:type="table" w:styleId="MittlereSchattierung2-Akzent1">
    <w:name w:val="Medium Shading 2 Accent 1"/>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002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0029" w:themeFill="accent1"/>
      </w:tcPr>
    </w:tblStylePr>
    <w:tblStylePr w:type="lastCol">
      <w:rPr>
        <w:b/>
        <w:bCs/>
        <w:color w:val="FFFFFF" w:themeColor="background1"/>
      </w:rPr>
      <w:tblPr/>
      <w:tcPr>
        <w:tcBorders>
          <w:left w:val="nil"/>
          <w:right w:val="nil"/>
          <w:insideH w:val="nil"/>
          <w:insideV w:val="nil"/>
        </w:tcBorders>
        <w:shd w:val="clear" w:color="auto" w:fill="D5002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8DB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8DBA" w:themeFill="accent6"/>
      </w:tcPr>
    </w:tblStylePr>
    <w:tblStylePr w:type="lastCol">
      <w:rPr>
        <w:b/>
        <w:bCs/>
        <w:color w:val="FFFFFF" w:themeColor="background1"/>
      </w:rPr>
      <w:tblPr/>
      <w:tcPr>
        <w:tcBorders>
          <w:left w:val="nil"/>
          <w:right w:val="nil"/>
          <w:insideH w:val="nil"/>
          <w:insideV w:val="nil"/>
        </w:tcBorders>
        <w:shd w:val="clear" w:color="auto" w:fill="B18DB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2E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42E37" w:themeFill="accent4"/>
      </w:tcPr>
    </w:tblStylePr>
    <w:tblStylePr w:type="lastCol">
      <w:rPr>
        <w:b/>
        <w:bCs/>
        <w:color w:val="FFFFFF" w:themeColor="background1"/>
      </w:rPr>
      <w:tblPr/>
      <w:tcPr>
        <w:tcBorders>
          <w:left w:val="nil"/>
          <w:right w:val="nil"/>
          <w:insideH w:val="nil"/>
          <w:insideV w:val="nil"/>
        </w:tcBorders>
        <w:shd w:val="clear" w:color="auto" w:fill="A42E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HelleListe-Akzent4">
    <w:name w:val="Light List Accent 4"/>
    <w:basedOn w:val="NormaleTabelle"/>
    <w:uiPriority w:val="61"/>
    <w:rsid w:val="00AC609E"/>
    <w:pPr>
      <w:spacing w:line="240" w:lineRule="auto"/>
    </w:pPr>
    <w:tblPr>
      <w:tblStyleRowBandSize w:val="1"/>
      <w:tblStyleColBandSize w:val="1"/>
      <w:tblBorders>
        <w:top w:val="single" w:sz="8" w:space="0" w:color="A42E37" w:themeColor="accent4"/>
        <w:left w:val="single" w:sz="8" w:space="0" w:color="A42E37" w:themeColor="accent4"/>
        <w:bottom w:val="single" w:sz="8" w:space="0" w:color="A42E37" w:themeColor="accent4"/>
        <w:right w:val="single" w:sz="8" w:space="0" w:color="A42E37" w:themeColor="accent4"/>
      </w:tblBorders>
    </w:tblPr>
    <w:tblStylePr w:type="firstRow">
      <w:pPr>
        <w:spacing w:before="0" w:after="0" w:line="240" w:lineRule="auto"/>
      </w:pPr>
      <w:rPr>
        <w:b/>
        <w:bCs/>
        <w:color w:val="FFFFFF" w:themeColor="background1"/>
      </w:rPr>
      <w:tblPr/>
      <w:tcPr>
        <w:shd w:val="clear" w:color="auto" w:fill="A42E37" w:themeFill="accent4"/>
      </w:tcPr>
    </w:tblStylePr>
    <w:tblStylePr w:type="lastRow">
      <w:pPr>
        <w:spacing w:before="0" w:after="0" w:line="240" w:lineRule="auto"/>
      </w:pPr>
      <w:rPr>
        <w:b/>
        <w:bCs/>
      </w:rPr>
      <w:tblPr/>
      <w:tcPr>
        <w:tcBorders>
          <w:top w:val="double" w:sz="6" w:space="0" w:color="A42E37" w:themeColor="accent4"/>
          <w:left w:val="single" w:sz="8" w:space="0" w:color="A42E37" w:themeColor="accent4"/>
          <w:bottom w:val="single" w:sz="8" w:space="0" w:color="A42E37" w:themeColor="accent4"/>
          <w:right w:val="single" w:sz="8" w:space="0" w:color="A42E37" w:themeColor="accent4"/>
        </w:tcBorders>
      </w:tcPr>
    </w:tblStylePr>
    <w:tblStylePr w:type="firstCol">
      <w:rPr>
        <w:b/>
        <w:bCs/>
      </w:rPr>
    </w:tblStylePr>
    <w:tblStylePr w:type="lastCol">
      <w:rPr>
        <w:b/>
        <w:bCs/>
      </w:rPr>
    </w:tblStylePr>
    <w:tblStylePr w:type="band1Vert">
      <w:tblPr/>
      <w:tcPr>
        <w:tcBorders>
          <w:top w:val="single" w:sz="8" w:space="0" w:color="A42E37" w:themeColor="accent4"/>
          <w:left w:val="single" w:sz="8" w:space="0" w:color="A42E37" w:themeColor="accent4"/>
          <w:bottom w:val="single" w:sz="8" w:space="0" w:color="A42E37" w:themeColor="accent4"/>
          <w:right w:val="single" w:sz="8" w:space="0" w:color="A42E37" w:themeColor="accent4"/>
        </w:tcBorders>
      </w:tcPr>
    </w:tblStylePr>
    <w:tblStylePr w:type="band1Horz">
      <w:tblPr/>
      <w:tcPr>
        <w:tcBorders>
          <w:top w:val="single" w:sz="8" w:space="0" w:color="A42E37" w:themeColor="accent4"/>
          <w:left w:val="single" w:sz="8" w:space="0" w:color="A42E37" w:themeColor="accent4"/>
          <w:bottom w:val="single" w:sz="8" w:space="0" w:color="A42E37" w:themeColor="accent4"/>
          <w:right w:val="single" w:sz="8" w:space="0" w:color="A42E37" w:themeColor="accent4"/>
        </w:tcBorders>
      </w:tcPr>
    </w:tblStylePr>
  </w:style>
  <w:style w:type="table" w:styleId="HelleListe-Akzent2">
    <w:name w:val="Light List Accent 2"/>
    <w:basedOn w:val="NormaleTabelle"/>
    <w:uiPriority w:val="61"/>
    <w:rsid w:val="00AC609E"/>
    <w:pPr>
      <w:spacing w:line="240" w:lineRule="auto"/>
    </w:pPr>
    <w:tblPr>
      <w:tblStyleRowBandSize w:val="1"/>
      <w:tblStyleColBandSize w:val="1"/>
      <w:tblBorders>
        <w:top w:val="single" w:sz="8" w:space="0" w:color="87888A" w:themeColor="accent2"/>
        <w:left w:val="single" w:sz="8" w:space="0" w:color="87888A" w:themeColor="accent2"/>
        <w:bottom w:val="single" w:sz="8" w:space="0" w:color="87888A" w:themeColor="accent2"/>
        <w:right w:val="single" w:sz="8" w:space="0" w:color="87888A" w:themeColor="accent2"/>
      </w:tblBorders>
    </w:tblPr>
    <w:tblStylePr w:type="firstRow">
      <w:pPr>
        <w:spacing w:before="0" w:after="0" w:line="240" w:lineRule="auto"/>
      </w:pPr>
      <w:rPr>
        <w:b/>
        <w:bCs/>
        <w:color w:val="FFFFFF" w:themeColor="background1"/>
      </w:rPr>
      <w:tblPr/>
      <w:tcPr>
        <w:shd w:val="clear" w:color="auto" w:fill="87888A" w:themeFill="accent2"/>
      </w:tcPr>
    </w:tblStylePr>
    <w:tblStylePr w:type="lastRow">
      <w:pPr>
        <w:spacing w:before="0" w:after="0" w:line="240" w:lineRule="auto"/>
      </w:pPr>
      <w:rPr>
        <w:b/>
        <w:bCs/>
      </w:rPr>
      <w:tblPr/>
      <w:tcPr>
        <w:tcBorders>
          <w:top w:val="double" w:sz="6" w:space="0" w:color="87888A" w:themeColor="accent2"/>
          <w:left w:val="single" w:sz="8" w:space="0" w:color="87888A" w:themeColor="accent2"/>
          <w:bottom w:val="single" w:sz="8" w:space="0" w:color="87888A" w:themeColor="accent2"/>
          <w:right w:val="single" w:sz="8" w:space="0" w:color="87888A" w:themeColor="accent2"/>
        </w:tcBorders>
      </w:tcPr>
    </w:tblStylePr>
    <w:tblStylePr w:type="firstCol">
      <w:rPr>
        <w:b/>
        <w:bCs/>
      </w:rPr>
    </w:tblStylePr>
    <w:tblStylePr w:type="lastCol">
      <w:rPr>
        <w:b/>
        <w:bCs/>
      </w:rPr>
    </w:tblStylePr>
    <w:tblStylePr w:type="band1Vert">
      <w:tblPr/>
      <w:tcPr>
        <w:tcBorders>
          <w:top w:val="single" w:sz="8" w:space="0" w:color="87888A" w:themeColor="accent2"/>
          <w:left w:val="single" w:sz="8" w:space="0" w:color="87888A" w:themeColor="accent2"/>
          <w:bottom w:val="single" w:sz="8" w:space="0" w:color="87888A" w:themeColor="accent2"/>
          <w:right w:val="single" w:sz="8" w:space="0" w:color="87888A" w:themeColor="accent2"/>
        </w:tcBorders>
      </w:tcPr>
    </w:tblStylePr>
    <w:tblStylePr w:type="band1Horz">
      <w:tblPr/>
      <w:tcPr>
        <w:tcBorders>
          <w:top w:val="single" w:sz="8" w:space="0" w:color="87888A" w:themeColor="accent2"/>
          <w:left w:val="single" w:sz="8" w:space="0" w:color="87888A" w:themeColor="accent2"/>
          <w:bottom w:val="single" w:sz="8" w:space="0" w:color="87888A" w:themeColor="accent2"/>
          <w:right w:val="single" w:sz="8" w:space="0" w:color="87888A" w:themeColor="accent2"/>
        </w:tcBorders>
      </w:tcPr>
    </w:tblStylePr>
  </w:style>
  <w:style w:type="table" w:customStyle="1" w:styleId="StadtBernTabelle2">
    <w:name w:val="_StadtBern Tabelle2"/>
    <w:basedOn w:val="NormaleTabelle"/>
    <w:uiPriority w:val="99"/>
    <w:rsid w:val="00DE77C1"/>
    <w:pPr>
      <w:spacing w:line="240" w:lineRule="auto"/>
      <w:contextualSpacing/>
    </w:pPr>
    <w:rPr>
      <w:rFonts w:asciiTheme="minorHAnsi" w:eastAsiaTheme="minorHAnsi" w:hAnsiTheme="minorHAnsi" w:cstheme="minorBidi"/>
      <w:spacing w:val="0"/>
      <w:szCs w:val="22"/>
      <w:lang w:val="it-IT" w:eastAsia="en-US"/>
    </w:rPr>
    <w:tblPr>
      <w:tblStyleRowBandSize w:val="1"/>
      <w:tblInd w:w="108" w:type="dxa"/>
      <w:tblBorders>
        <w:bottom w:val="single" w:sz="4" w:space="0" w:color="87888A" w:themeColor="accent2"/>
        <w:insideH w:val="single" w:sz="4" w:space="0" w:color="87888A" w:themeColor="accent2"/>
      </w:tblBorders>
    </w:tblPr>
    <w:tcPr>
      <w:vAlign w:val="center"/>
    </w:tcPr>
    <w:tblStylePr w:type="firstRow">
      <w:rPr>
        <w:b/>
        <w:color w:val="FFFFFF" w:themeColor="background1"/>
        <w:sz w:val="18"/>
      </w:rPr>
      <w:tblPr/>
      <w:tcPr>
        <w:tcBorders>
          <w:insideV w:val="single" w:sz="2" w:space="0" w:color="FFFFFF" w:themeColor="background1"/>
        </w:tcBorders>
        <w:shd w:val="clear" w:color="auto" w:fill="87888A" w:themeFill="text2"/>
      </w:tcPr>
    </w:tblStylePr>
    <w:tblStylePr w:type="lastRow">
      <w:rPr>
        <w:b/>
      </w:rPr>
      <w:tblPr/>
      <w:tcPr>
        <w:tcBorders>
          <w:insideV w:val="single" w:sz="2" w:space="0" w:color="87888A" w:themeColor="text2"/>
        </w:tcBorders>
      </w:tcPr>
    </w:tblStylePr>
    <w:tblStylePr w:type="band1Horz">
      <w:tblPr/>
      <w:tcPr>
        <w:tcBorders>
          <w:insideV w:val="single" w:sz="2" w:space="0" w:color="87888A" w:themeColor="text2"/>
        </w:tcBorders>
      </w:tcPr>
    </w:tblStylePr>
    <w:tblStylePr w:type="band2Horz">
      <w:tblPr/>
      <w:tcPr>
        <w:tcBorders>
          <w:insideV w:val="single" w:sz="2" w:space="0" w:color="87888A" w:themeColor="text2"/>
        </w:tcBorders>
      </w:tcPr>
    </w:tblStylePr>
  </w:style>
  <w:style w:type="paragraph" w:styleId="Listenabsatz">
    <w:name w:val="List Paragraph"/>
    <w:basedOn w:val="Standard"/>
    <w:link w:val="ListenabsatzZchn"/>
    <w:uiPriority w:val="34"/>
    <w:qFormat/>
    <w:rsid w:val="00066D46"/>
    <w:pPr>
      <w:numPr>
        <w:numId w:val="7"/>
      </w:numPr>
      <w:contextualSpacing/>
      <w:jc w:val="both"/>
    </w:pPr>
  </w:style>
  <w:style w:type="table" w:styleId="Tabellenraster">
    <w:name w:val="Table Grid"/>
    <w:basedOn w:val="NormaleTabelle"/>
    <w:rsid w:val="00DB05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FZGRAU">
    <w:name w:val="_AUFZ_GRAU"/>
    <w:basedOn w:val="KeineListe"/>
    <w:rsid w:val="008B6E74"/>
    <w:pPr>
      <w:numPr>
        <w:numId w:val="1"/>
      </w:numPr>
    </w:pPr>
  </w:style>
  <w:style w:type="numbering" w:customStyle="1" w:styleId="AUFZRot">
    <w:name w:val="_AUFZ_Rot"/>
    <w:basedOn w:val="KeineListe"/>
    <w:rsid w:val="008B6E74"/>
    <w:pPr>
      <w:numPr>
        <w:numId w:val="2"/>
      </w:numPr>
    </w:pPr>
  </w:style>
  <w:style w:type="numbering" w:customStyle="1" w:styleId="AUFZSCHWARZ">
    <w:name w:val="_AUFZ_SCHWARZ"/>
    <w:basedOn w:val="KeineListe"/>
    <w:rsid w:val="008B6E74"/>
    <w:pPr>
      <w:numPr>
        <w:numId w:val="3"/>
      </w:numPr>
    </w:pPr>
  </w:style>
  <w:style w:type="paragraph" w:styleId="Aufzhlungszeichen">
    <w:name w:val="List Bullet"/>
    <w:basedOn w:val="Standard"/>
    <w:uiPriority w:val="99"/>
    <w:unhideWhenUsed/>
    <w:qFormat/>
    <w:rsid w:val="00066D46"/>
    <w:pPr>
      <w:numPr>
        <w:numId w:val="4"/>
      </w:numPr>
      <w:contextualSpacing/>
      <w:jc w:val="both"/>
    </w:pPr>
  </w:style>
  <w:style w:type="paragraph" w:styleId="Aufzhlungszeichen2">
    <w:name w:val="List Bullet 2"/>
    <w:basedOn w:val="Standard"/>
    <w:uiPriority w:val="99"/>
    <w:unhideWhenUsed/>
    <w:qFormat/>
    <w:rsid w:val="00066D46"/>
    <w:pPr>
      <w:numPr>
        <w:numId w:val="5"/>
      </w:numPr>
      <w:spacing w:after="40"/>
      <w:contextualSpacing/>
      <w:jc w:val="both"/>
    </w:pPr>
  </w:style>
  <w:style w:type="paragraph" w:styleId="Aufzhlungszeichen3">
    <w:name w:val="List Bullet 3"/>
    <w:basedOn w:val="Standard"/>
    <w:uiPriority w:val="99"/>
    <w:unhideWhenUsed/>
    <w:qFormat/>
    <w:rsid w:val="00066D46"/>
    <w:pPr>
      <w:numPr>
        <w:numId w:val="6"/>
      </w:numPr>
      <w:contextualSpacing/>
      <w:jc w:val="both"/>
    </w:pPr>
  </w:style>
  <w:style w:type="character" w:customStyle="1" w:styleId="ListenabsatzZchn">
    <w:name w:val="Listenabsatz Zchn"/>
    <w:basedOn w:val="Absatz-Standardschriftart"/>
    <w:link w:val="Listenabsatz"/>
    <w:uiPriority w:val="34"/>
    <w:rsid w:val="00066D46"/>
    <w:rPr>
      <w:rFonts w:asciiTheme="minorHAnsi" w:hAnsiTheme="minorHAnsi"/>
    </w:rPr>
  </w:style>
  <w:style w:type="table" w:customStyle="1" w:styleId="TabellemithellemGitternetz1">
    <w:name w:val="Tabelle mit hellem Gitternetz1"/>
    <w:basedOn w:val="NormaleTabelle"/>
    <w:uiPriority w:val="40"/>
    <w:rsid w:val="005C2011"/>
    <w:pPr>
      <w:spacing w:line="240" w:lineRule="auto"/>
    </w:pPr>
    <w:rPr>
      <w:rFonts w:eastAsiaTheme="minorHAnsi" w:cs="Arial"/>
      <w:kern w:val="2"/>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3">
    <w:name w:val="Plain Table 3"/>
    <w:basedOn w:val="NormaleTabelle"/>
    <w:uiPriority w:val="43"/>
    <w:rsid w:val="005C2011"/>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Funotentext">
    <w:name w:val="footnote text"/>
    <w:basedOn w:val="Standard"/>
    <w:link w:val="FunotentextZchn"/>
    <w:semiHidden/>
    <w:unhideWhenUsed/>
    <w:rsid w:val="00BB3150"/>
    <w:pPr>
      <w:spacing w:line="240" w:lineRule="auto"/>
    </w:pPr>
  </w:style>
  <w:style w:type="character" w:customStyle="1" w:styleId="FunotentextZchn">
    <w:name w:val="Fußnotentext Zchn"/>
    <w:basedOn w:val="Absatz-Standardschriftart"/>
    <w:link w:val="Funotentext"/>
    <w:semiHidden/>
    <w:rsid w:val="00BB3150"/>
    <w:rPr>
      <w:rFonts w:asciiTheme="minorHAnsi" w:hAnsiTheme="minorHAnsi"/>
    </w:rPr>
  </w:style>
  <w:style w:type="character" w:styleId="Funotenzeichen">
    <w:name w:val="footnote reference"/>
    <w:basedOn w:val="Absatz-Standardschriftart"/>
    <w:semiHidden/>
    <w:unhideWhenUsed/>
    <w:rsid w:val="00BB31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lgemein"/>
          <w:gallery w:val="placeholder"/>
        </w:category>
        <w:types>
          <w:type w:val="bbPlcHdr"/>
        </w:types>
        <w:behaviors>
          <w:behavior w:val="content"/>
        </w:behaviors>
        <w:guid w:val="{5EA7135A-1B13-4FE5-90C9-F99A8F9EA1F4}"/>
      </w:docPartPr>
      <w:docPartBody>
        <w:p w:rsidR="00273FD2" w:rsidRDefault="00591E43">
          <w:r w:rsidRPr="00BF5CA6">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D2"/>
    <w:rsid w:val="000E54B7"/>
    <w:rsid w:val="001E2509"/>
    <w:rsid w:val="00202C3C"/>
    <w:rsid w:val="00255F1A"/>
    <w:rsid w:val="00264EFA"/>
    <w:rsid w:val="00273FD2"/>
    <w:rsid w:val="00374CDC"/>
    <w:rsid w:val="003F2342"/>
    <w:rsid w:val="00507AB3"/>
    <w:rsid w:val="00591E43"/>
    <w:rsid w:val="00644E5F"/>
    <w:rsid w:val="006A1BFE"/>
    <w:rsid w:val="00826BAB"/>
    <w:rsid w:val="008B41FF"/>
    <w:rsid w:val="008E04E1"/>
    <w:rsid w:val="00C11C8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73FD2"/>
    <w:rPr>
      <w:color w:val="808080"/>
      <w:sz w:val="1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dt Bern">
  <a:themeElements>
    <a:clrScheme name="Stadt Bern Farben">
      <a:dk1>
        <a:srgbClr val="000000"/>
      </a:dk1>
      <a:lt1>
        <a:srgbClr val="FFFFFF"/>
      </a:lt1>
      <a:dk2>
        <a:srgbClr val="87888A"/>
      </a:dk2>
      <a:lt2>
        <a:srgbClr val="FFFFFF"/>
      </a:lt2>
      <a:accent1>
        <a:srgbClr val="D50029"/>
      </a:accent1>
      <a:accent2>
        <a:srgbClr val="87888A"/>
      </a:accent2>
      <a:accent3>
        <a:srgbClr val="A3617F"/>
      </a:accent3>
      <a:accent4>
        <a:srgbClr val="A42E37"/>
      </a:accent4>
      <a:accent5>
        <a:srgbClr val="6C8295"/>
      </a:accent5>
      <a:accent6>
        <a:srgbClr val="B18DBA"/>
      </a:accent6>
      <a:hlink>
        <a:srgbClr val="000000"/>
      </a:hlink>
      <a:folHlink>
        <a:srgbClr val="000000"/>
      </a:folHlink>
    </a:clrScheme>
    <a:fontScheme name="Stadt Bern Schriften">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5089C-80D7-4E68-B91D-75308BBF7CE8}">
  <ds:schemaRefs>
    <ds:schemaRef ds:uri="http://schemas.openxmlformats.org/officeDocument/2006/bibliography"/>
  </ds:schemaRefs>
</ds:datastoreItem>
</file>

<file path=docMetadata/LabelInfo.xml><?xml version="1.0" encoding="utf-8"?>
<clbl:labelList xmlns:clbl="http://schemas.microsoft.com/office/2020/mipLabelMetadata">
  <clbl:label id="{c45dfc26-edbc-44f1-bd07-a2e94e5890ce}" enabled="1" method="Standard" siteId="{815d4e96-e3a0-41eb-9183-2fea315f327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2133</Words>
  <Characters>13442</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Anträge</vt:lpstr>
    </vt:vector>
  </TitlesOfParts>
  <Company>Stadtverwaltung Bern</Company>
  <LinksUpToDate>false</LinksUpToDate>
  <CharactersWithSpaces>15544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Anträge</dc:title>
  <dc:subject>Datum</dc:subject>
  <dc:creator>Studer Jacqueline, FPI LB</dc:creator>
  <cp:lastModifiedBy>Flück Mago, GuB PARL</cp:lastModifiedBy>
  <cp:revision>43</cp:revision>
  <cp:lastPrinted>2026-10-14T12:22:00Z</cp:lastPrinted>
  <dcterms:created xsi:type="dcterms:W3CDTF">2019-01-11T14:41:00Z</dcterms:created>
  <dcterms:modified xsi:type="dcterms:W3CDTF">2026-10-14T13:42:00Z</dcterms:modified>
  <cp:category>Stadtratssitzung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ies>
</file>