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5FE6" w14:textId="20F86C72" w:rsidR="00F9722F" w:rsidRDefault="00F9722F" w:rsidP="00506509">
      <w:pPr>
        <w:pStyle w:val="Titel"/>
        <w:tabs>
          <w:tab w:val="left" w:pos="4748"/>
        </w:tabs>
      </w:pPr>
      <w:r>
        <w:t xml:space="preserve">Anträge </w:t>
      </w:r>
      <w:r>
        <w:rPr>
          <w:rStyle w:val="berschrift2Zchn"/>
          <w:color w:val="656567" w:themeColor="text2" w:themeShade="BF"/>
        </w:rPr>
        <w:t xml:space="preserve">(Stand </w:t>
      </w:r>
      <w:sdt>
        <w:sdtPr>
          <w:rPr>
            <w:rStyle w:val="berschrift2Zchn"/>
            <w:color w:val="656567" w:themeColor="text2" w:themeShade="BF"/>
          </w:rPr>
          <w:id w:val="880826967"/>
          <w:placeholder>
            <w:docPart w:val="DefaultPlaceholder_-1854013437"/>
          </w:placeholder>
          <w:date w:fullDate="2026-07-02T00:00:00Z">
            <w:dateFormat w:val="dd.MM.yyyy"/>
            <w:lid w:val="de-CH"/>
            <w:storeMappedDataAs w:val="dateTime"/>
            <w:calendar w:val="gregorian"/>
          </w:date>
        </w:sdtPr>
        <w:sdtEndPr>
          <w:rPr>
            <w:rStyle w:val="berschrift2Zchn"/>
          </w:rPr>
        </w:sdtEndPr>
        <w:sdtContent>
          <w:r w:rsidR="005C66AE">
            <w:rPr>
              <w:rStyle w:val="berschrift2Zchn"/>
              <w:color w:val="656567" w:themeColor="text2" w:themeShade="BF"/>
            </w:rPr>
            <w:t>02.07.2026</w:t>
          </w:r>
        </w:sdtContent>
      </w:sdt>
      <w:r>
        <w:rPr>
          <w:rStyle w:val="berschrift2Zchn"/>
          <w:color w:val="656567" w:themeColor="text2" w:themeShade="BF"/>
        </w:rPr>
        <w:t xml:space="preserve">, </w:t>
      </w:r>
      <w:r w:rsidR="005C66AE">
        <w:rPr>
          <w:rStyle w:val="berschrift2Zchn"/>
          <w:color w:val="656567" w:themeColor="text2" w:themeShade="BF"/>
        </w:rPr>
        <w:t>18</w:t>
      </w:r>
      <w:r w:rsidR="00634D03">
        <w:rPr>
          <w:rStyle w:val="berschrift2Zchn"/>
          <w:color w:val="656567" w:themeColor="text2" w:themeShade="BF"/>
        </w:rPr>
        <w:t>.</w:t>
      </w:r>
      <w:r w:rsidR="005C66AE">
        <w:rPr>
          <w:rStyle w:val="berschrift2Zchn"/>
          <w:color w:val="656567" w:themeColor="text2" w:themeShade="BF"/>
        </w:rPr>
        <w:t>0</w:t>
      </w:r>
      <w:r w:rsidR="00634D03">
        <w:rPr>
          <w:rStyle w:val="berschrift2Zchn"/>
          <w:color w:val="656567" w:themeColor="text2" w:themeShade="BF"/>
        </w:rPr>
        <w:t>0</w:t>
      </w:r>
      <w:r>
        <w:rPr>
          <w:rStyle w:val="berschrift2Zchn"/>
          <w:color w:val="656567" w:themeColor="text2" w:themeShade="BF"/>
        </w:rPr>
        <w:t xml:space="preserve"> Uhr</w:t>
      </w:r>
      <w:r w:rsidRPr="00453E24">
        <w:rPr>
          <w:rStyle w:val="berschrift2Zchn"/>
          <w:color w:val="656567" w:themeColor="text2" w:themeShade="BF"/>
        </w:rPr>
        <w:t>)</w:t>
      </w:r>
    </w:p>
    <w:p w14:paraId="05C8C9FC" w14:textId="209AE7C4" w:rsidR="00F9722F" w:rsidRDefault="00F9722F" w:rsidP="00453E24">
      <w:pPr>
        <w:pStyle w:val="Untertitel"/>
      </w:pPr>
      <w:r>
        <w:t xml:space="preserve">Stadtratssitzung vom </w:t>
      </w:r>
      <w:r w:rsidR="00634D03" w:rsidRPr="00634D03">
        <w:t>2. Juli 2026</w:t>
      </w:r>
    </w:p>
    <w:p w14:paraId="2E6844FE" w14:textId="77777777" w:rsidR="00634D03" w:rsidRPr="00634D03" w:rsidRDefault="00634D03" w:rsidP="00634D03">
      <w:pPr>
        <w:pStyle w:val="berschrift3"/>
      </w:pPr>
      <w:r w:rsidRPr="00634D03">
        <w:t>Traktandum 1:</w:t>
      </w:r>
    </w:p>
    <w:tbl>
      <w:tblPr>
        <w:tblStyle w:val="Tabellenraster"/>
        <w:tblW w:w="5000" w:type="pct"/>
        <w:tblLook w:val="04A0" w:firstRow="1" w:lastRow="0" w:firstColumn="1" w:lastColumn="0" w:noHBand="0" w:noVBand="1"/>
      </w:tblPr>
      <w:tblGrid>
        <w:gridCol w:w="676"/>
        <w:gridCol w:w="2259"/>
        <w:gridCol w:w="5245"/>
        <w:gridCol w:w="5331"/>
      </w:tblGrid>
      <w:tr w:rsidR="00634D03" w:rsidRPr="00634D03" w14:paraId="568CF6E6" w14:textId="77777777" w:rsidTr="00D839F7">
        <w:trPr>
          <w:tblHeader/>
        </w:trPr>
        <w:tc>
          <w:tcPr>
            <w:tcW w:w="250" w:type="pct"/>
            <w:tcBorders>
              <w:top w:val="single" w:sz="4" w:space="0" w:color="auto"/>
              <w:left w:val="single" w:sz="4" w:space="0" w:color="auto"/>
              <w:bottom w:val="single" w:sz="4" w:space="0" w:color="auto"/>
              <w:right w:val="single" w:sz="4" w:space="0" w:color="auto"/>
            </w:tcBorders>
            <w:hideMark/>
          </w:tcPr>
          <w:p w14:paraId="712B97BE" w14:textId="77777777" w:rsidR="00634D03" w:rsidRPr="00634D03" w:rsidRDefault="00634D03" w:rsidP="00634D03">
            <w:pPr>
              <w:spacing w:before="120" w:after="120" w:line="280" w:lineRule="atLeast"/>
              <w:rPr>
                <w:b/>
                <w:bCs/>
                <w:lang w:val="de-DE"/>
              </w:rPr>
            </w:pPr>
            <w:r w:rsidRPr="00634D03">
              <w:rPr>
                <w:b/>
                <w:bCs/>
                <w:lang w:val="de-DE"/>
              </w:rPr>
              <w:t>Nr.</w:t>
            </w:r>
          </w:p>
        </w:tc>
        <w:tc>
          <w:tcPr>
            <w:tcW w:w="836" w:type="pct"/>
            <w:tcBorders>
              <w:top w:val="single" w:sz="4" w:space="0" w:color="auto"/>
              <w:left w:val="single" w:sz="4" w:space="0" w:color="auto"/>
              <w:bottom w:val="single" w:sz="4" w:space="0" w:color="auto"/>
              <w:right w:val="single" w:sz="4" w:space="0" w:color="auto"/>
            </w:tcBorders>
            <w:hideMark/>
          </w:tcPr>
          <w:p w14:paraId="30693B33" w14:textId="77777777" w:rsidR="00634D03" w:rsidRPr="00634D03" w:rsidRDefault="00634D03" w:rsidP="00634D03">
            <w:pPr>
              <w:spacing w:before="120" w:after="120" w:line="280" w:lineRule="atLeast"/>
              <w:rPr>
                <w:b/>
                <w:bCs/>
                <w:lang w:val="de-DE"/>
              </w:rPr>
            </w:pPr>
            <w:r w:rsidRPr="00634D03">
              <w:rPr>
                <w:b/>
                <w:bCs/>
                <w:lang w:val="de-DE"/>
              </w:rPr>
              <w:t>Antragstellende</w:t>
            </w:r>
          </w:p>
        </w:tc>
        <w:tc>
          <w:tcPr>
            <w:tcW w:w="1941" w:type="pct"/>
            <w:tcBorders>
              <w:top w:val="single" w:sz="4" w:space="0" w:color="auto"/>
              <w:left w:val="single" w:sz="4" w:space="0" w:color="auto"/>
              <w:bottom w:val="single" w:sz="4" w:space="0" w:color="auto"/>
              <w:right w:val="single" w:sz="4" w:space="0" w:color="auto"/>
            </w:tcBorders>
          </w:tcPr>
          <w:p w14:paraId="5010F203" w14:textId="77777777" w:rsidR="00634D03" w:rsidRPr="00634D03" w:rsidRDefault="00634D03" w:rsidP="00634D03">
            <w:pPr>
              <w:spacing w:before="120" w:after="120" w:line="280" w:lineRule="atLeast"/>
              <w:rPr>
                <w:b/>
                <w:bCs/>
                <w:lang w:val="de-DE"/>
              </w:rPr>
            </w:pPr>
            <w:r w:rsidRPr="00634D03">
              <w:rPr>
                <w:b/>
                <w:bCs/>
                <w:lang w:val="de-DE"/>
              </w:rPr>
              <w:t>Antrag</w:t>
            </w:r>
          </w:p>
        </w:tc>
        <w:tc>
          <w:tcPr>
            <w:tcW w:w="1973" w:type="pct"/>
            <w:tcBorders>
              <w:top w:val="single" w:sz="4" w:space="0" w:color="auto"/>
              <w:left w:val="single" w:sz="4" w:space="0" w:color="auto"/>
              <w:bottom w:val="single" w:sz="4" w:space="0" w:color="auto"/>
              <w:right w:val="single" w:sz="4" w:space="0" w:color="auto"/>
            </w:tcBorders>
            <w:hideMark/>
          </w:tcPr>
          <w:p w14:paraId="352138CE" w14:textId="77777777" w:rsidR="00634D03" w:rsidRPr="00634D03" w:rsidRDefault="00634D03" w:rsidP="00634D03">
            <w:pPr>
              <w:spacing w:before="120" w:after="120" w:line="280" w:lineRule="atLeast"/>
              <w:rPr>
                <w:b/>
                <w:bCs/>
                <w:lang w:val="de-DE"/>
              </w:rPr>
            </w:pPr>
            <w:r w:rsidRPr="00634D03">
              <w:rPr>
                <w:b/>
                <w:bCs/>
                <w:lang w:val="de-DE"/>
              </w:rPr>
              <w:t>Begründung</w:t>
            </w:r>
          </w:p>
        </w:tc>
      </w:tr>
      <w:tr w:rsidR="00634D03" w:rsidRPr="00634D03" w14:paraId="62715435" w14:textId="77777777" w:rsidTr="00D839F7">
        <w:tc>
          <w:tcPr>
            <w:tcW w:w="250" w:type="pct"/>
            <w:tcBorders>
              <w:top w:val="single" w:sz="4" w:space="0" w:color="auto"/>
              <w:left w:val="single" w:sz="4" w:space="0" w:color="auto"/>
              <w:bottom w:val="single" w:sz="4" w:space="0" w:color="auto"/>
              <w:right w:val="single" w:sz="4" w:space="0" w:color="auto"/>
            </w:tcBorders>
          </w:tcPr>
          <w:p w14:paraId="78E8BB01" w14:textId="77777777" w:rsidR="00634D03" w:rsidRPr="00634D03" w:rsidRDefault="00634D03" w:rsidP="00634D03">
            <w:pPr>
              <w:numPr>
                <w:ilvl w:val="0"/>
                <w:numId w:val="16"/>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135B1352" w14:textId="77777777" w:rsidR="00634D03" w:rsidRPr="00634D03" w:rsidRDefault="00634D03" w:rsidP="00634D03">
            <w:pPr>
              <w:spacing w:line="280" w:lineRule="atLeast"/>
            </w:pPr>
            <w:r w:rsidRPr="00634D03">
              <w:t>Roger Nyffenegger, GLP</w:t>
            </w:r>
          </w:p>
        </w:tc>
        <w:tc>
          <w:tcPr>
            <w:tcW w:w="1941" w:type="pct"/>
            <w:tcBorders>
              <w:top w:val="single" w:sz="4" w:space="0" w:color="auto"/>
              <w:left w:val="single" w:sz="4" w:space="0" w:color="auto"/>
              <w:bottom w:val="single" w:sz="4" w:space="0" w:color="auto"/>
              <w:right w:val="single" w:sz="4" w:space="0" w:color="auto"/>
            </w:tcBorders>
          </w:tcPr>
          <w:p w14:paraId="2800F14E" w14:textId="77777777" w:rsidR="00634D03" w:rsidRPr="00634D03" w:rsidRDefault="00634D03" w:rsidP="00634D03">
            <w:pPr>
              <w:spacing w:line="280" w:lineRule="atLeast"/>
            </w:pPr>
            <w:r w:rsidRPr="00634D03">
              <w:rPr>
                <w:b/>
                <w:bCs/>
              </w:rPr>
              <w:t>Ordnungsantrag:</w:t>
            </w:r>
          </w:p>
          <w:p w14:paraId="4735FFDF" w14:textId="77777777" w:rsidR="00634D03" w:rsidRPr="00634D03" w:rsidRDefault="00634D03" w:rsidP="00634D03">
            <w:pPr>
              <w:spacing w:line="280" w:lineRule="atLeast"/>
            </w:pPr>
            <w:r w:rsidRPr="00634D03">
              <w:t>Das Traktandum 14 «Motion: Prüfung geeigneter Windenergie-Gebiete in der Stadt Bern unter ökologischen, energiewirtschaftlichen, sozialen und kreislaufwirtschaftlichen Kriterien; Annahme als Richtlinie» sei nach dem Traktandum 5 «Motion: MIV – Sperrung der Kornhausbrücke; Fristverlängerung» zu behandeln.</w:t>
            </w:r>
          </w:p>
        </w:tc>
        <w:tc>
          <w:tcPr>
            <w:tcW w:w="1973" w:type="pct"/>
            <w:tcBorders>
              <w:top w:val="single" w:sz="4" w:space="0" w:color="auto"/>
              <w:left w:val="single" w:sz="4" w:space="0" w:color="auto"/>
              <w:bottom w:val="single" w:sz="4" w:space="0" w:color="auto"/>
              <w:right w:val="single" w:sz="4" w:space="0" w:color="auto"/>
            </w:tcBorders>
          </w:tcPr>
          <w:p w14:paraId="7DA5F33D" w14:textId="77777777" w:rsidR="00634D03" w:rsidRPr="00634D03" w:rsidRDefault="00634D03" w:rsidP="00634D03">
            <w:pPr>
              <w:spacing w:line="280" w:lineRule="atLeast"/>
            </w:pPr>
            <w:r w:rsidRPr="00634D03">
              <w:t>Roger Nyffenegger, Erstunterzeichnender, ist in der zweiten Stadtratssitzung abwesend.</w:t>
            </w:r>
          </w:p>
        </w:tc>
      </w:tr>
    </w:tbl>
    <w:p w14:paraId="30B86892" w14:textId="77777777" w:rsidR="00634D03" w:rsidRPr="00634D03" w:rsidRDefault="00634D03" w:rsidP="00634D03">
      <w:pPr>
        <w:pStyle w:val="berschrift3"/>
        <w:rPr>
          <w:lang w:val="de-DE"/>
        </w:rPr>
      </w:pPr>
      <w:r w:rsidRPr="00634D03">
        <w:rPr>
          <w:lang w:val="de-DE"/>
        </w:rPr>
        <w:lastRenderedPageBreak/>
        <w:t>Traktandum 3: Riedbachstrasse 8, 9, 10 und 12 (Zentrum Bethlehem): Überbauungsordnung und Landgeschäfte mit Verpflichtungskredit (Abstimmungsbotschaft) sowie Baurechtsabgabe (2026.PRD.0014)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6"/>
        <w:gridCol w:w="2270"/>
        <w:gridCol w:w="5100"/>
        <w:gridCol w:w="5575"/>
      </w:tblGrid>
      <w:tr w:rsidR="00634D03" w:rsidRPr="00634D03" w14:paraId="5433AA7D" w14:textId="77777777" w:rsidTr="00634D03">
        <w:trPr>
          <w:trHeight w:val="634"/>
          <w:tblHeader/>
        </w:trPr>
        <w:tc>
          <w:tcPr>
            <w:tcW w:w="566" w:type="dxa"/>
            <w:vAlign w:val="center"/>
          </w:tcPr>
          <w:p w14:paraId="2D90716C" w14:textId="77777777" w:rsidR="00634D03" w:rsidRPr="00634D03" w:rsidRDefault="00634D03" w:rsidP="00634D03">
            <w:pPr>
              <w:spacing w:before="120" w:after="120"/>
              <w:rPr>
                <w:b/>
                <w:bCs/>
                <w:lang w:val="de-DE"/>
              </w:rPr>
            </w:pPr>
            <w:r w:rsidRPr="00634D03">
              <w:rPr>
                <w:b/>
                <w:bCs/>
                <w:lang w:val="de-DE"/>
              </w:rPr>
              <w:t>Nr.</w:t>
            </w:r>
          </w:p>
        </w:tc>
        <w:tc>
          <w:tcPr>
            <w:tcW w:w="2270" w:type="dxa"/>
            <w:vAlign w:val="center"/>
          </w:tcPr>
          <w:p w14:paraId="195C018C" w14:textId="77777777" w:rsidR="00634D03" w:rsidRPr="00634D03" w:rsidRDefault="00634D03" w:rsidP="00634D03">
            <w:pPr>
              <w:spacing w:before="120" w:after="120"/>
              <w:rPr>
                <w:b/>
                <w:bCs/>
                <w:lang w:val="de-DE"/>
              </w:rPr>
            </w:pPr>
            <w:r w:rsidRPr="00634D03">
              <w:rPr>
                <w:b/>
                <w:bCs/>
                <w:lang w:val="de-DE"/>
              </w:rPr>
              <w:t>Antragsstellende</w:t>
            </w:r>
          </w:p>
        </w:tc>
        <w:tc>
          <w:tcPr>
            <w:tcW w:w="5100" w:type="dxa"/>
            <w:vAlign w:val="center"/>
          </w:tcPr>
          <w:p w14:paraId="79B40C02" w14:textId="77777777" w:rsidR="00634D03" w:rsidRPr="00634D03" w:rsidRDefault="00634D03" w:rsidP="00634D03">
            <w:pPr>
              <w:spacing w:before="120" w:after="120"/>
              <w:rPr>
                <w:b/>
                <w:bCs/>
                <w:lang w:val="de-DE"/>
              </w:rPr>
            </w:pPr>
            <w:r w:rsidRPr="00634D03">
              <w:rPr>
                <w:b/>
                <w:bCs/>
                <w:lang w:val="de-DE"/>
              </w:rPr>
              <w:t>Antrag</w:t>
            </w:r>
          </w:p>
        </w:tc>
        <w:tc>
          <w:tcPr>
            <w:tcW w:w="5575" w:type="dxa"/>
            <w:vAlign w:val="center"/>
          </w:tcPr>
          <w:p w14:paraId="0B3D92C1" w14:textId="77777777" w:rsidR="00634D03" w:rsidRPr="00634D03" w:rsidRDefault="00634D03" w:rsidP="00634D03">
            <w:pPr>
              <w:spacing w:before="120" w:after="120"/>
              <w:rPr>
                <w:b/>
                <w:bCs/>
                <w:lang w:val="de-DE"/>
              </w:rPr>
            </w:pPr>
            <w:r w:rsidRPr="00634D03">
              <w:rPr>
                <w:b/>
                <w:bCs/>
                <w:lang w:val="de-DE"/>
              </w:rPr>
              <w:t>Begründung</w:t>
            </w:r>
          </w:p>
        </w:tc>
      </w:tr>
      <w:tr w:rsidR="00634D03" w:rsidRPr="00634D03" w14:paraId="4227FCAD" w14:textId="77777777" w:rsidTr="00D839F7">
        <w:trPr>
          <w:trHeight w:val="458"/>
          <w:tblHeader/>
        </w:trPr>
        <w:tc>
          <w:tcPr>
            <w:tcW w:w="566" w:type="dxa"/>
          </w:tcPr>
          <w:p w14:paraId="5D2055F9" w14:textId="77777777" w:rsidR="00634D03" w:rsidRPr="00634D03" w:rsidRDefault="00634D03" w:rsidP="00634D03">
            <w:pPr>
              <w:numPr>
                <w:ilvl w:val="0"/>
                <w:numId w:val="18"/>
              </w:numPr>
              <w:rPr>
                <w:lang w:val="de-DE"/>
              </w:rPr>
            </w:pPr>
          </w:p>
        </w:tc>
        <w:tc>
          <w:tcPr>
            <w:tcW w:w="2270" w:type="dxa"/>
            <w:shd w:val="clear" w:color="auto" w:fill="BFBFBF" w:themeFill="background1" w:themeFillShade="BF"/>
          </w:tcPr>
          <w:p w14:paraId="3C8F261F" w14:textId="77777777" w:rsidR="00634D03" w:rsidRPr="00634D03" w:rsidRDefault="00634D03" w:rsidP="00634D03">
            <w:r w:rsidRPr="00634D03">
              <w:t>PVS</w:t>
            </w:r>
          </w:p>
        </w:tc>
        <w:tc>
          <w:tcPr>
            <w:tcW w:w="5100" w:type="dxa"/>
            <w:shd w:val="clear" w:color="auto" w:fill="BFBFBF" w:themeFill="background1" w:themeFillShade="BF"/>
          </w:tcPr>
          <w:p w14:paraId="5AB645FB" w14:textId="77777777" w:rsidR="00634D03" w:rsidRPr="00634D03" w:rsidRDefault="00634D03" w:rsidP="00634D03">
            <w:r w:rsidRPr="00634D03">
              <w:t>Bei einem Leerstand des Band-Bestandesbaus im Areal Ost, ist ab dem Umzug bis zu den Bauarbeiten für die Weiterentwicklung auf dem Areal eine nicht-kommerzielle Zwischennutzung zu prüfen.</w:t>
            </w:r>
          </w:p>
        </w:tc>
        <w:tc>
          <w:tcPr>
            <w:tcW w:w="5575" w:type="dxa"/>
          </w:tcPr>
          <w:p w14:paraId="1DA79C68" w14:textId="77777777" w:rsidR="00634D03" w:rsidRPr="00634D03" w:rsidRDefault="00634D03" w:rsidP="00634D03">
            <w:r w:rsidRPr="00634D03">
              <w:t>Falls der Band-Bestandesbaus während einer gewissen Zeit leer steht, ist das Gebäude mittels einer Zwischennutzung zu bespielen. Die Zwischennutzung soll nicht-kommerziell sein und wenn möglich eine Nutzung fürs Quartier haben (z.B. Kunst, Kultur, Soziale Nutzungen). Mit einem aktiven Vorgehen beim Organisieren der Zwischennutzung von Seite Fonds und der Band-Genossenschaft ist das Risiko eines Leerstand zu minimieren.</w:t>
            </w:r>
          </w:p>
        </w:tc>
      </w:tr>
      <w:tr w:rsidR="00634D03" w:rsidRPr="00634D03" w14:paraId="6DFA90EA" w14:textId="77777777" w:rsidTr="00D839F7">
        <w:trPr>
          <w:trHeight w:val="458"/>
          <w:tblHeader/>
        </w:trPr>
        <w:tc>
          <w:tcPr>
            <w:tcW w:w="566" w:type="dxa"/>
          </w:tcPr>
          <w:p w14:paraId="131549D9" w14:textId="77777777" w:rsidR="00634D03" w:rsidRPr="00634D03" w:rsidRDefault="00634D03" w:rsidP="00634D03">
            <w:pPr>
              <w:numPr>
                <w:ilvl w:val="0"/>
                <w:numId w:val="18"/>
              </w:numPr>
              <w:rPr>
                <w:lang w:val="de-DE"/>
              </w:rPr>
            </w:pPr>
          </w:p>
        </w:tc>
        <w:tc>
          <w:tcPr>
            <w:tcW w:w="2270" w:type="dxa"/>
            <w:shd w:val="clear" w:color="auto" w:fill="BFBFBF" w:themeFill="background1" w:themeFillShade="BF"/>
          </w:tcPr>
          <w:p w14:paraId="32BECADF" w14:textId="77777777" w:rsidR="00634D03" w:rsidRPr="00634D03" w:rsidRDefault="00634D03" w:rsidP="00634D03">
            <w:r w:rsidRPr="00634D03">
              <w:t>GLP/EVP</w:t>
            </w:r>
          </w:p>
        </w:tc>
        <w:tc>
          <w:tcPr>
            <w:tcW w:w="5100" w:type="dxa"/>
            <w:shd w:val="clear" w:color="auto" w:fill="BFBFBF" w:themeFill="background1" w:themeFillShade="BF"/>
          </w:tcPr>
          <w:p w14:paraId="5C7999F6" w14:textId="77777777" w:rsidR="00634D03" w:rsidRPr="00634D03" w:rsidRDefault="00634D03" w:rsidP="00634D03">
            <w:r w:rsidRPr="00634D03">
              <w:t>Bei einem Leerstand des Band-Bestandesbaus im Areal Ost, ist ab dem Umzug bis zu den Bauarbeiten für die Weiterentwicklung auf dem Areal eine Zwischennutzung zu prüfen. Dabei sind nicht-kommerzielle Anbieter zu bevorzugen.</w:t>
            </w:r>
          </w:p>
        </w:tc>
        <w:tc>
          <w:tcPr>
            <w:tcW w:w="5575" w:type="dxa"/>
          </w:tcPr>
          <w:p w14:paraId="4014611D" w14:textId="77777777" w:rsidR="00634D03" w:rsidRPr="00634D03" w:rsidRDefault="00634D03" w:rsidP="00634D03">
            <w:pPr>
              <w:spacing w:after="240"/>
            </w:pPr>
            <w:r w:rsidRPr="00634D03">
              <w:t>Falls der Band-Bestandesbau während einer gewissen Zeit leer steht, ist das Gebäude mittels einer Zwischennutzung zu bespielen. Die Zwischennutzung soll, wenn möglich eine Nutzung für das Quartier haben (z.B. Kunst, Kultur, soziale Nutzungen). Nicht-kommerzielle Anbieter sind zu bevorzugen; wenn keine nicht-kommerziellen Anbieter gefunden werden, sollen kommerzielle Anbieter mit einer Nutzung für das Quartier geprüft werden. Mit einem aktiven Vorgehen beim Organisieren der Zwischennutzung von Seite Fonds und der Band-Genossenschaft ist das Risiko eines Leerstands zu minimieren.</w:t>
            </w:r>
          </w:p>
          <w:p w14:paraId="68DE5AD7" w14:textId="77777777" w:rsidR="00634D03" w:rsidRPr="00634D03" w:rsidRDefault="00634D03" w:rsidP="00634D03">
            <w:pPr>
              <w:rPr>
                <w:b/>
                <w:bCs/>
                <w:color w:val="C00000"/>
              </w:rPr>
            </w:pPr>
            <w:r w:rsidRPr="00634D03">
              <w:rPr>
                <w:b/>
                <w:bCs/>
                <w:color w:val="C00000"/>
              </w:rPr>
              <w:t>Gegenüberstellung:</w:t>
            </w:r>
          </w:p>
          <w:p w14:paraId="354FEAFC" w14:textId="77777777" w:rsidR="00634D03" w:rsidRPr="00634D03" w:rsidRDefault="00634D03" w:rsidP="00634D03">
            <w:pPr>
              <w:numPr>
                <w:ilvl w:val="0"/>
                <w:numId w:val="19"/>
              </w:numPr>
            </w:pPr>
            <w:r w:rsidRPr="00634D03">
              <w:t>Antrag PVS vs. Antrag GLP/EVP</w:t>
            </w:r>
          </w:p>
          <w:p w14:paraId="55F68935" w14:textId="77777777" w:rsidR="00634D03" w:rsidRPr="00634D03" w:rsidRDefault="00634D03" w:rsidP="00634D03">
            <w:pPr>
              <w:numPr>
                <w:ilvl w:val="0"/>
                <w:numId w:val="19"/>
              </w:numPr>
            </w:pPr>
            <w:r w:rsidRPr="00634D03">
              <w:t>Abstimmung über obsiegenden Antrag</w:t>
            </w:r>
          </w:p>
        </w:tc>
      </w:tr>
    </w:tbl>
    <w:p w14:paraId="409658F8" w14:textId="77777777" w:rsidR="00634D03" w:rsidRPr="00634D03" w:rsidRDefault="00634D03" w:rsidP="00634D03">
      <w:pPr>
        <w:rPr>
          <w:b/>
          <w:bCs/>
          <w:lang w:val="de-DE"/>
        </w:rPr>
      </w:pPr>
      <w:r w:rsidRPr="00634D03">
        <w:rPr>
          <w:b/>
          <w:bCs/>
          <w:lang w:val="de-DE"/>
        </w:rPr>
        <w:t>Legende zur Synopsis:</w:t>
      </w:r>
    </w:p>
    <w:p w14:paraId="62DFF497" w14:textId="77777777" w:rsidR="00634D03" w:rsidRPr="00634D03" w:rsidRDefault="00634D03" w:rsidP="00634D03">
      <w:pPr>
        <w:rPr>
          <w:lang w:val="de-DE"/>
        </w:rPr>
      </w:pPr>
      <w:r w:rsidRPr="00634D03">
        <w:rPr>
          <w:lang w:val="de-DE"/>
        </w:rPr>
        <w:t xml:space="preserve">Neu = </w:t>
      </w:r>
      <w:r w:rsidRPr="00634D03">
        <w:rPr>
          <w:b/>
          <w:bCs/>
          <w:i/>
          <w:iCs/>
          <w:lang w:val="de-DE"/>
        </w:rPr>
        <w:t>fett und kursiv</w:t>
      </w:r>
    </w:p>
    <w:p w14:paraId="44B71E2C" w14:textId="77777777" w:rsidR="00634D03" w:rsidRPr="00634D03" w:rsidRDefault="00634D03" w:rsidP="00634D03">
      <w:pPr>
        <w:rPr>
          <w:lang w:val="de-DE"/>
        </w:rPr>
      </w:pPr>
      <w:r w:rsidRPr="00634D03">
        <w:rPr>
          <w:lang w:val="de-DE"/>
        </w:rPr>
        <w:t>Gestrichen = durchgestrichen</w:t>
      </w:r>
    </w:p>
    <w:p w14:paraId="400D453E" w14:textId="77777777" w:rsidR="00634D03" w:rsidRPr="00634D03" w:rsidRDefault="00634D03" w:rsidP="00634D03">
      <w:pPr>
        <w:rPr>
          <w:lang w:val="de-DE"/>
        </w:rPr>
      </w:pPr>
      <w:r w:rsidRPr="00634D03">
        <w:rPr>
          <w:lang w:val="de-DE"/>
        </w:rPr>
        <w:t>Unverändert = ohne spezielle Formatierung</w:t>
      </w:r>
    </w:p>
    <w:p w14:paraId="77252090" w14:textId="3DDD7E6E" w:rsidR="00634D03" w:rsidRDefault="00634D03" w:rsidP="00634D03">
      <w:pPr>
        <w:rPr>
          <w:lang w:val="de-DE"/>
        </w:rPr>
      </w:pPr>
      <w:r w:rsidRPr="00634D03">
        <w:rPr>
          <w:u w:val="single"/>
          <w:lang w:val="de-DE"/>
        </w:rPr>
        <w:t>Unterstrichen</w:t>
      </w:r>
      <w:r w:rsidRPr="00634D03">
        <w:rPr>
          <w:lang w:val="de-DE"/>
        </w:rPr>
        <w:t xml:space="preserve"> = Veränderung im Vergleich zum Antrag des Gemeinderats</w:t>
      </w:r>
      <w:r w:rsidR="00DA1831">
        <w:rPr>
          <w:lang w:val="de-DE"/>
        </w:rPr>
        <w:br w:type="page"/>
      </w:r>
    </w:p>
    <w:p w14:paraId="09AC3AB5" w14:textId="77777777" w:rsidR="00984FD4" w:rsidRPr="00634D03" w:rsidRDefault="00984FD4" w:rsidP="00634D03">
      <w:pPr>
        <w:rPr>
          <w:lang w:val="de-DE"/>
        </w:rPr>
      </w:pPr>
    </w:p>
    <w:tbl>
      <w:tblPr>
        <w:tblW w:w="4882" w:type="pct"/>
        <w:tblLook w:val="04A0" w:firstRow="1" w:lastRow="0" w:firstColumn="1" w:lastColumn="0" w:noHBand="0" w:noVBand="1"/>
      </w:tblPr>
      <w:tblGrid>
        <w:gridCol w:w="6596"/>
        <w:gridCol w:w="6596"/>
      </w:tblGrid>
      <w:tr w:rsidR="00634D03" w:rsidRPr="00634D03" w14:paraId="099E4374" w14:textId="77777777" w:rsidTr="00D839F7">
        <w:trPr>
          <w:tblHeader/>
        </w:trPr>
        <w:tc>
          <w:tcPr>
            <w:tcW w:w="2500" w:type="pct"/>
            <w:tcBorders>
              <w:top w:val="single" w:sz="4" w:space="0" w:color="auto"/>
              <w:left w:val="single" w:sz="4" w:space="0" w:color="auto"/>
              <w:bottom w:val="single" w:sz="4" w:space="0" w:color="auto"/>
              <w:right w:val="single" w:sz="4" w:space="0" w:color="auto"/>
            </w:tcBorders>
          </w:tcPr>
          <w:p w14:paraId="4B5BB3A8" w14:textId="77777777" w:rsidR="00634D03" w:rsidRPr="00634D03" w:rsidRDefault="00634D03" w:rsidP="00634D03">
            <w:pPr>
              <w:spacing w:before="120" w:after="120"/>
              <w:rPr>
                <w:b/>
                <w:bCs/>
              </w:rPr>
            </w:pPr>
            <w:r w:rsidRPr="00634D03">
              <w:rPr>
                <w:b/>
                <w:bCs/>
              </w:rPr>
              <w:t>Antrag Gemeinderat</w:t>
            </w:r>
          </w:p>
        </w:tc>
        <w:tc>
          <w:tcPr>
            <w:tcW w:w="2500" w:type="pct"/>
            <w:tcBorders>
              <w:top w:val="single" w:sz="4" w:space="0" w:color="auto"/>
              <w:left w:val="single" w:sz="4" w:space="0" w:color="auto"/>
              <w:bottom w:val="single" w:sz="4" w:space="0" w:color="auto"/>
              <w:right w:val="single" w:sz="4" w:space="0" w:color="auto"/>
            </w:tcBorders>
            <w:hideMark/>
          </w:tcPr>
          <w:p w14:paraId="18081870" w14:textId="77777777" w:rsidR="00634D03" w:rsidRPr="00634D03" w:rsidRDefault="00634D03" w:rsidP="00634D03">
            <w:pPr>
              <w:spacing w:before="120" w:after="120"/>
              <w:rPr>
                <w:b/>
                <w:bCs/>
              </w:rPr>
            </w:pPr>
            <w:r w:rsidRPr="00634D03">
              <w:rPr>
                <w:b/>
                <w:bCs/>
              </w:rPr>
              <w:t>Anträge</w:t>
            </w:r>
          </w:p>
        </w:tc>
      </w:tr>
      <w:tr w:rsidR="00634D03" w:rsidRPr="00634D03" w14:paraId="4D036001" w14:textId="77777777" w:rsidTr="00D839F7">
        <w:tc>
          <w:tcPr>
            <w:tcW w:w="2500" w:type="pct"/>
            <w:tcBorders>
              <w:top w:val="single" w:sz="4" w:space="0" w:color="auto"/>
              <w:left w:val="single" w:sz="4" w:space="0" w:color="auto"/>
              <w:bottom w:val="single" w:sz="4" w:space="0" w:color="auto"/>
              <w:right w:val="single" w:sz="4" w:space="0" w:color="auto"/>
            </w:tcBorders>
          </w:tcPr>
          <w:p w14:paraId="178E668D" w14:textId="77777777" w:rsidR="00634D03" w:rsidRPr="00634D03" w:rsidRDefault="00634D03" w:rsidP="00634D03">
            <w:r w:rsidRPr="00634D03">
              <w:t>Art. 11 Abs. 1 Biodiversität:</w:t>
            </w:r>
          </w:p>
          <w:p w14:paraId="4D00E58C" w14:textId="77777777" w:rsidR="00634D03" w:rsidRPr="00634D03" w:rsidRDefault="00634D03" w:rsidP="00634D03">
            <w:pPr>
              <w:rPr>
                <w:b/>
                <w:bCs/>
                <w:i/>
              </w:rPr>
            </w:pPr>
            <w:r w:rsidRPr="00634D03">
              <w:rPr>
                <w:b/>
                <w:bCs/>
                <w:i/>
                <w:vertAlign w:val="superscript"/>
              </w:rPr>
              <w:t>1</w:t>
            </w:r>
            <w:r w:rsidRPr="00634D03">
              <w:rPr>
                <w:b/>
                <w:bCs/>
                <w:i/>
              </w:rPr>
              <w:t xml:space="preserve"> Mindestens 15 % des Wirkungsbereichs mit Ausnahme der Basiserschliessung sind als naturnahe Lebensräume auszugestalten und fachgerecht zu pflegen. Für Ausgestaltung und Pflege gilt der «Schlüssel zur Anrechenbarkeit naturnaher Lebensräume » gemäss Anhang 1.</w:t>
            </w:r>
          </w:p>
        </w:tc>
        <w:tc>
          <w:tcPr>
            <w:tcW w:w="2500" w:type="pct"/>
            <w:tcBorders>
              <w:top w:val="single" w:sz="4" w:space="0" w:color="auto"/>
              <w:left w:val="single" w:sz="4" w:space="0" w:color="auto"/>
              <w:bottom w:val="single" w:sz="4" w:space="0" w:color="auto"/>
              <w:right w:val="single" w:sz="4" w:space="0" w:color="auto"/>
            </w:tcBorders>
          </w:tcPr>
          <w:p w14:paraId="3672F9C9" w14:textId="77777777" w:rsidR="00634D03" w:rsidRPr="00634D03" w:rsidRDefault="00634D03" w:rsidP="00634D03">
            <w:pPr>
              <w:rPr>
                <w:b/>
                <w:bCs/>
                <w:color w:val="C00000"/>
                <w:lang w:val="de-DE"/>
              </w:rPr>
            </w:pPr>
            <w:r w:rsidRPr="00634D03">
              <w:rPr>
                <w:b/>
                <w:bCs/>
                <w:color w:val="C00000"/>
                <w:lang w:val="de-DE"/>
              </w:rPr>
              <w:t>PVS:</w:t>
            </w:r>
            <w:r w:rsidRPr="00634D03">
              <w:rPr>
                <w:b/>
                <w:bCs/>
                <w:color w:val="C00000"/>
                <w:vertAlign w:val="superscript"/>
                <w:lang w:val="de-DE"/>
              </w:rPr>
              <w:footnoteReference w:id="1"/>
            </w:r>
          </w:p>
          <w:p w14:paraId="73E56A42" w14:textId="77777777" w:rsidR="00634D03" w:rsidRPr="00634D03" w:rsidRDefault="00634D03" w:rsidP="00634D03">
            <w:r w:rsidRPr="00634D03">
              <w:t>Art. 11 Abs. 1 Biodiversität:</w:t>
            </w:r>
          </w:p>
          <w:p w14:paraId="432A68CD" w14:textId="77777777" w:rsidR="00634D03" w:rsidRPr="00634D03" w:rsidRDefault="00634D03" w:rsidP="00634D03">
            <w:pPr>
              <w:rPr>
                <w:b/>
                <w:bCs/>
                <w:i/>
              </w:rPr>
            </w:pPr>
            <w:r w:rsidRPr="00634D03">
              <w:rPr>
                <w:b/>
                <w:bCs/>
                <w:i/>
                <w:vertAlign w:val="superscript"/>
              </w:rPr>
              <w:t>1</w:t>
            </w:r>
            <w:r w:rsidRPr="00634D03">
              <w:rPr>
                <w:b/>
                <w:bCs/>
                <w:i/>
              </w:rPr>
              <w:t xml:space="preserve"> Mindestens </w:t>
            </w:r>
            <w:r w:rsidRPr="00D85D92">
              <w:rPr>
                <w:b/>
                <w:bCs/>
                <w:i/>
                <w:strike/>
                <w:u w:val="single"/>
              </w:rPr>
              <w:t>15 %</w:t>
            </w:r>
            <w:r w:rsidRPr="00634D03">
              <w:rPr>
                <w:b/>
                <w:bCs/>
                <w:i/>
                <w:u w:val="single"/>
              </w:rPr>
              <w:t xml:space="preserve"> 20%</w:t>
            </w:r>
            <w:r w:rsidRPr="00634D03">
              <w:rPr>
                <w:b/>
                <w:bCs/>
                <w:i/>
              </w:rPr>
              <w:t xml:space="preserve"> des Wirkungsbereichs mit Ausnahme der Basiserschliessung sind als naturnahe Lebensräume auszugestalten und fachgerecht zu pflegen. Für Ausgestaltung und Pflege gilt der «Schlüssel zur Anrechenbarkeit naturnaher Lebensräume » gemäss Anhang 1.</w:t>
            </w:r>
          </w:p>
        </w:tc>
      </w:tr>
    </w:tbl>
    <w:p w14:paraId="42FA7756" w14:textId="77777777" w:rsidR="00634D03" w:rsidRPr="00634D03" w:rsidRDefault="00634D03" w:rsidP="00634D03"/>
    <w:sectPr w:rsidR="00634D03" w:rsidRPr="00634D03"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0C55" w14:textId="77777777" w:rsidR="00AD7E07" w:rsidRDefault="00AD7E07">
      <w:pPr>
        <w:spacing w:line="240" w:lineRule="auto"/>
      </w:pPr>
      <w:r>
        <w:separator/>
      </w:r>
    </w:p>
  </w:endnote>
  <w:endnote w:type="continuationSeparator" w:id="0">
    <w:p w14:paraId="4FA6793C" w14:textId="77777777" w:rsidR="00AD7E07" w:rsidRDefault="00AD7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7C7E" w14:textId="77777777" w:rsidR="00F9722F" w:rsidRPr="009017A7" w:rsidRDefault="00F9722F" w:rsidP="009017A7">
    <w:pPr>
      <w:pStyle w:val="Fuzeile"/>
    </w:pPr>
    <w:r>
      <w:tab/>
    </w:r>
    <w:r>
      <w:fldChar w:fldCharType="begin"/>
    </w:r>
    <w:r>
      <w:instrText>PAGE   \* MERGEFORMAT</w:instrText>
    </w:r>
    <w:r>
      <w:fldChar w:fldCharType="separate"/>
    </w:r>
    <w:r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4A63" w14:textId="77777777" w:rsidR="00F9722F" w:rsidRDefault="00F9722F"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8430" w14:textId="77777777" w:rsidR="00AD7E07" w:rsidRDefault="00AD7E07">
      <w:pPr>
        <w:spacing w:line="240" w:lineRule="auto"/>
      </w:pPr>
      <w:r>
        <w:separator/>
      </w:r>
    </w:p>
  </w:footnote>
  <w:footnote w:type="continuationSeparator" w:id="0">
    <w:p w14:paraId="3AB95ACB" w14:textId="77777777" w:rsidR="00AD7E07" w:rsidRDefault="00AD7E07">
      <w:pPr>
        <w:spacing w:line="240" w:lineRule="auto"/>
      </w:pPr>
      <w:r>
        <w:continuationSeparator/>
      </w:r>
    </w:p>
  </w:footnote>
  <w:footnote w:id="1">
    <w:p w14:paraId="1586F6E9" w14:textId="42CEA5C9" w:rsidR="00634D03" w:rsidRPr="00D57AF4" w:rsidRDefault="00634D03" w:rsidP="00634D03">
      <w:pPr>
        <w:pStyle w:val="Funotentext"/>
        <w:tabs>
          <w:tab w:val="left" w:pos="284"/>
        </w:tabs>
        <w:ind w:left="284" w:hanging="284"/>
        <w:rPr>
          <w:b/>
          <w:bCs/>
        </w:rPr>
      </w:pPr>
      <w:r>
        <w:rPr>
          <w:rStyle w:val="Funotenzeichen"/>
        </w:rPr>
        <w:footnoteRef/>
      </w:r>
      <w:r>
        <w:t xml:space="preserve"> </w:t>
      </w:r>
      <w:r>
        <w:rPr>
          <w:lang w:val="de-DE"/>
        </w:rPr>
        <w:tab/>
      </w:r>
      <w:r w:rsidRPr="00D57AF4">
        <w:rPr>
          <w:rStyle w:val="Funotenzeichen"/>
          <w:b/>
          <w:bCs/>
          <w:vertAlign w:val="baseline"/>
        </w:rPr>
        <w:t>Begründung:</w:t>
      </w:r>
      <w:r w:rsidRPr="00D57AF4">
        <w:rPr>
          <w:rStyle w:val="Funotenzeichen"/>
          <w:vertAlign w:val="baseline"/>
        </w:rPr>
        <w:t xml:space="preserve"> Das Biodiversitätskonzept 2025–2035 der Stadt sieht bei Bauprojekten einen Mindestanteil von 20% naturnaher Flächen vor. Das vorliegende Richtprojekt wurde noch nach dem früheren Konzept erarbeitet und erreicht diesen Wert noch nicht verbindlich.</w:t>
      </w:r>
      <w:r w:rsidRPr="00D57AF4">
        <w:t xml:space="preserve"> </w:t>
      </w:r>
      <w:r w:rsidRPr="00D57AF4">
        <w:rPr>
          <w:rStyle w:val="Funotenzeichen"/>
          <w:vertAlign w:val="baseline"/>
        </w:rPr>
        <w:t>Die Verwaltung und die Projektträgerschaft halten fest, dass heute bereits über 15% naturnahe Flächen möglich sind und dass eine Erhöhung auf 20% im weiteren Planungsprozess angestrebt wird. Die genaue Ausgestaltung der Flächen erfolgt erst im Bauprojekt, weshalb noch Spielraum besteht. Vor diesem Hintergrund soll die Zielgrösse von 20% im weiteren Verfahren verbindlich festgelegt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DCA" w14:textId="77777777" w:rsidR="00F9722F" w:rsidRDefault="00F9722F" w:rsidP="009017A7">
    <w:pPr>
      <w:pStyle w:val="Kopfzeile"/>
    </w:pPr>
  </w:p>
  <w:p w14:paraId="56798FD6" w14:textId="77777777" w:rsidR="00F9722F" w:rsidRPr="009017A7" w:rsidRDefault="00F9722F" w:rsidP="009017A7">
    <w:pPr>
      <w:pStyle w:val="Kopfzeile"/>
    </w:pPr>
  </w:p>
  <w:p w14:paraId="108FE597" w14:textId="77777777" w:rsidR="00F9722F" w:rsidRDefault="00F9722F" w:rsidP="005539FA">
    <w:pPr>
      <w:pStyle w:val="Kopfzeile"/>
    </w:pPr>
  </w:p>
  <w:p w14:paraId="7B678FBE" w14:textId="77777777" w:rsidR="00F9722F" w:rsidRDefault="00F9722F"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5B38B646" w14:textId="77777777" w:rsidR="00F9722F" w:rsidRDefault="00F9722F" w:rsidP="005850A6">
            <w:pPr>
              <w:pStyle w:val="Kopfzeile"/>
              <w:ind w:left="-2156"/>
            </w:pPr>
            <w:r>
              <w:rPr>
                <w:noProof/>
                <w:snapToGrid/>
                <w:lang w:eastAsia="de-CH"/>
              </w:rPr>
              <w:drawing>
                <wp:anchor distT="0" distB="0" distL="114300" distR="114300" simplePos="0" relativeHeight="251658240" behindDoc="0" locked="1" layoutInCell="1" allowOverlap="1" wp14:anchorId="51A39A2F" wp14:editId="0C5EE35B">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888CE7F4">
      <w:start w:val="1"/>
      <w:numFmt w:val="decimal"/>
      <w:lvlText w:val="%1."/>
      <w:lvlJc w:val="left"/>
      <w:pPr>
        <w:ind w:left="360" w:hanging="360"/>
      </w:pPr>
      <w:rPr>
        <w:rFonts w:hint="default"/>
      </w:rPr>
    </w:lvl>
    <w:lvl w:ilvl="1" w:tplc="1ABAA658" w:tentative="1">
      <w:start w:val="1"/>
      <w:numFmt w:val="lowerLetter"/>
      <w:lvlText w:val="%2."/>
      <w:lvlJc w:val="left"/>
      <w:pPr>
        <w:ind w:left="1080" w:hanging="360"/>
      </w:pPr>
    </w:lvl>
    <w:lvl w:ilvl="2" w:tplc="0A408F4E" w:tentative="1">
      <w:start w:val="1"/>
      <w:numFmt w:val="lowerRoman"/>
      <w:lvlText w:val="%3."/>
      <w:lvlJc w:val="right"/>
      <w:pPr>
        <w:ind w:left="1800" w:hanging="180"/>
      </w:pPr>
    </w:lvl>
    <w:lvl w:ilvl="3" w:tplc="2B1E63B0" w:tentative="1">
      <w:start w:val="1"/>
      <w:numFmt w:val="decimal"/>
      <w:lvlText w:val="%4."/>
      <w:lvlJc w:val="left"/>
      <w:pPr>
        <w:ind w:left="2520" w:hanging="360"/>
      </w:pPr>
    </w:lvl>
    <w:lvl w:ilvl="4" w:tplc="F4E69CAC" w:tentative="1">
      <w:start w:val="1"/>
      <w:numFmt w:val="lowerLetter"/>
      <w:lvlText w:val="%5."/>
      <w:lvlJc w:val="left"/>
      <w:pPr>
        <w:ind w:left="3240" w:hanging="360"/>
      </w:pPr>
    </w:lvl>
    <w:lvl w:ilvl="5" w:tplc="DBDE8C5A" w:tentative="1">
      <w:start w:val="1"/>
      <w:numFmt w:val="lowerRoman"/>
      <w:lvlText w:val="%6."/>
      <w:lvlJc w:val="right"/>
      <w:pPr>
        <w:ind w:left="3960" w:hanging="180"/>
      </w:pPr>
    </w:lvl>
    <w:lvl w:ilvl="6" w:tplc="DADCEB1A" w:tentative="1">
      <w:start w:val="1"/>
      <w:numFmt w:val="decimal"/>
      <w:lvlText w:val="%7."/>
      <w:lvlJc w:val="left"/>
      <w:pPr>
        <w:ind w:left="4680" w:hanging="360"/>
      </w:pPr>
    </w:lvl>
    <w:lvl w:ilvl="7" w:tplc="FC7A88C4" w:tentative="1">
      <w:start w:val="1"/>
      <w:numFmt w:val="lowerLetter"/>
      <w:lvlText w:val="%8."/>
      <w:lvlJc w:val="left"/>
      <w:pPr>
        <w:ind w:left="5400" w:hanging="360"/>
      </w:pPr>
    </w:lvl>
    <w:lvl w:ilvl="8" w:tplc="364A3A62"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3DC411CA">
      <w:start w:val="1"/>
      <w:numFmt w:val="decimal"/>
      <w:lvlText w:val="%1."/>
      <w:lvlJc w:val="left"/>
      <w:pPr>
        <w:ind w:left="360" w:hanging="360"/>
      </w:pPr>
      <w:rPr>
        <w:rFonts w:hint="default"/>
      </w:rPr>
    </w:lvl>
    <w:lvl w:ilvl="1" w:tplc="C24EE0A0" w:tentative="1">
      <w:start w:val="1"/>
      <w:numFmt w:val="lowerLetter"/>
      <w:lvlText w:val="%2."/>
      <w:lvlJc w:val="left"/>
      <w:pPr>
        <w:ind w:left="1080" w:hanging="360"/>
      </w:pPr>
    </w:lvl>
    <w:lvl w:ilvl="2" w:tplc="E1E6B8DC" w:tentative="1">
      <w:start w:val="1"/>
      <w:numFmt w:val="lowerRoman"/>
      <w:lvlText w:val="%3."/>
      <w:lvlJc w:val="right"/>
      <w:pPr>
        <w:ind w:left="1800" w:hanging="180"/>
      </w:pPr>
    </w:lvl>
    <w:lvl w:ilvl="3" w:tplc="434E8BCC" w:tentative="1">
      <w:start w:val="1"/>
      <w:numFmt w:val="decimal"/>
      <w:lvlText w:val="%4."/>
      <w:lvlJc w:val="left"/>
      <w:pPr>
        <w:ind w:left="2520" w:hanging="360"/>
      </w:pPr>
    </w:lvl>
    <w:lvl w:ilvl="4" w:tplc="7886277A" w:tentative="1">
      <w:start w:val="1"/>
      <w:numFmt w:val="lowerLetter"/>
      <w:lvlText w:val="%5."/>
      <w:lvlJc w:val="left"/>
      <w:pPr>
        <w:ind w:left="3240" w:hanging="360"/>
      </w:pPr>
    </w:lvl>
    <w:lvl w:ilvl="5" w:tplc="E97A8C86" w:tentative="1">
      <w:start w:val="1"/>
      <w:numFmt w:val="lowerRoman"/>
      <w:lvlText w:val="%6."/>
      <w:lvlJc w:val="right"/>
      <w:pPr>
        <w:ind w:left="3960" w:hanging="180"/>
      </w:pPr>
    </w:lvl>
    <w:lvl w:ilvl="6" w:tplc="65249A78" w:tentative="1">
      <w:start w:val="1"/>
      <w:numFmt w:val="decimal"/>
      <w:lvlText w:val="%7."/>
      <w:lvlJc w:val="left"/>
      <w:pPr>
        <w:ind w:left="4680" w:hanging="360"/>
      </w:pPr>
    </w:lvl>
    <w:lvl w:ilvl="7" w:tplc="9378E746" w:tentative="1">
      <w:start w:val="1"/>
      <w:numFmt w:val="lowerLetter"/>
      <w:lvlText w:val="%8."/>
      <w:lvlJc w:val="left"/>
      <w:pPr>
        <w:ind w:left="5400" w:hanging="360"/>
      </w:pPr>
    </w:lvl>
    <w:lvl w:ilvl="8" w:tplc="00BEBFD2" w:tentative="1">
      <w:start w:val="1"/>
      <w:numFmt w:val="lowerRoman"/>
      <w:lvlText w:val="%9."/>
      <w:lvlJc w:val="right"/>
      <w:pPr>
        <w:ind w:left="6120" w:hanging="180"/>
      </w:pPr>
    </w:lvl>
  </w:abstractNum>
  <w:abstractNum w:abstractNumId="4" w15:restartNumberingAfterBreak="0">
    <w:nsid w:val="27B57E56"/>
    <w:multiLevelType w:val="hybridMultilevel"/>
    <w:tmpl w:val="11BCD49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9FF52AD"/>
    <w:multiLevelType w:val="hybridMultilevel"/>
    <w:tmpl w:val="9AD6717A"/>
    <w:lvl w:ilvl="0" w:tplc="523E9820">
      <w:start w:val="1"/>
      <w:numFmt w:val="decimal"/>
      <w:lvlText w:val="%1."/>
      <w:lvlJc w:val="left"/>
      <w:pPr>
        <w:ind w:left="360" w:hanging="360"/>
      </w:pPr>
      <w:rPr>
        <w:rFonts w:hint="default"/>
      </w:rPr>
    </w:lvl>
    <w:lvl w:ilvl="1" w:tplc="A99A166E" w:tentative="1">
      <w:start w:val="1"/>
      <w:numFmt w:val="lowerLetter"/>
      <w:lvlText w:val="%2."/>
      <w:lvlJc w:val="left"/>
      <w:pPr>
        <w:ind w:left="1080" w:hanging="360"/>
      </w:pPr>
    </w:lvl>
    <w:lvl w:ilvl="2" w:tplc="C5DE50E4" w:tentative="1">
      <w:start w:val="1"/>
      <w:numFmt w:val="lowerRoman"/>
      <w:lvlText w:val="%3."/>
      <w:lvlJc w:val="right"/>
      <w:pPr>
        <w:ind w:left="1800" w:hanging="180"/>
      </w:pPr>
    </w:lvl>
    <w:lvl w:ilvl="3" w:tplc="AEA68914" w:tentative="1">
      <w:start w:val="1"/>
      <w:numFmt w:val="decimal"/>
      <w:lvlText w:val="%4."/>
      <w:lvlJc w:val="left"/>
      <w:pPr>
        <w:ind w:left="2520" w:hanging="360"/>
      </w:pPr>
    </w:lvl>
    <w:lvl w:ilvl="4" w:tplc="2B1412B2" w:tentative="1">
      <w:start w:val="1"/>
      <w:numFmt w:val="lowerLetter"/>
      <w:lvlText w:val="%5."/>
      <w:lvlJc w:val="left"/>
      <w:pPr>
        <w:ind w:left="3240" w:hanging="360"/>
      </w:pPr>
    </w:lvl>
    <w:lvl w:ilvl="5" w:tplc="76BC6884" w:tentative="1">
      <w:start w:val="1"/>
      <w:numFmt w:val="lowerRoman"/>
      <w:lvlText w:val="%6."/>
      <w:lvlJc w:val="right"/>
      <w:pPr>
        <w:ind w:left="3960" w:hanging="180"/>
      </w:pPr>
    </w:lvl>
    <w:lvl w:ilvl="6" w:tplc="F356D220" w:tentative="1">
      <w:start w:val="1"/>
      <w:numFmt w:val="decimal"/>
      <w:lvlText w:val="%7."/>
      <w:lvlJc w:val="left"/>
      <w:pPr>
        <w:ind w:left="4680" w:hanging="360"/>
      </w:pPr>
    </w:lvl>
    <w:lvl w:ilvl="7" w:tplc="A6963BDE" w:tentative="1">
      <w:start w:val="1"/>
      <w:numFmt w:val="lowerLetter"/>
      <w:lvlText w:val="%8."/>
      <w:lvlJc w:val="left"/>
      <w:pPr>
        <w:ind w:left="5400" w:hanging="360"/>
      </w:pPr>
    </w:lvl>
    <w:lvl w:ilvl="8" w:tplc="09204A9E" w:tentative="1">
      <w:start w:val="1"/>
      <w:numFmt w:val="lowerRoman"/>
      <w:lvlText w:val="%9."/>
      <w:lvlJc w:val="right"/>
      <w:pPr>
        <w:ind w:left="6120" w:hanging="180"/>
      </w:pPr>
    </w:lvl>
  </w:abstractNum>
  <w:abstractNum w:abstractNumId="6" w15:restartNumberingAfterBreak="0">
    <w:nsid w:val="2CCA6C0D"/>
    <w:multiLevelType w:val="hybridMultilevel"/>
    <w:tmpl w:val="9AD6717A"/>
    <w:lvl w:ilvl="0" w:tplc="7BC0CFF6">
      <w:start w:val="1"/>
      <w:numFmt w:val="decimal"/>
      <w:lvlText w:val="%1."/>
      <w:lvlJc w:val="left"/>
      <w:pPr>
        <w:ind w:left="360" w:hanging="360"/>
      </w:pPr>
      <w:rPr>
        <w:rFonts w:hint="default"/>
      </w:rPr>
    </w:lvl>
    <w:lvl w:ilvl="1" w:tplc="97704C76" w:tentative="1">
      <w:start w:val="1"/>
      <w:numFmt w:val="lowerLetter"/>
      <w:lvlText w:val="%2."/>
      <w:lvlJc w:val="left"/>
      <w:pPr>
        <w:ind w:left="1080" w:hanging="360"/>
      </w:pPr>
    </w:lvl>
    <w:lvl w:ilvl="2" w:tplc="D2E0837A" w:tentative="1">
      <w:start w:val="1"/>
      <w:numFmt w:val="lowerRoman"/>
      <w:lvlText w:val="%3."/>
      <w:lvlJc w:val="right"/>
      <w:pPr>
        <w:ind w:left="1800" w:hanging="180"/>
      </w:pPr>
    </w:lvl>
    <w:lvl w:ilvl="3" w:tplc="4C26E654" w:tentative="1">
      <w:start w:val="1"/>
      <w:numFmt w:val="decimal"/>
      <w:lvlText w:val="%4."/>
      <w:lvlJc w:val="left"/>
      <w:pPr>
        <w:ind w:left="2520" w:hanging="360"/>
      </w:pPr>
    </w:lvl>
    <w:lvl w:ilvl="4" w:tplc="D1A41460" w:tentative="1">
      <w:start w:val="1"/>
      <w:numFmt w:val="lowerLetter"/>
      <w:lvlText w:val="%5."/>
      <w:lvlJc w:val="left"/>
      <w:pPr>
        <w:ind w:left="3240" w:hanging="360"/>
      </w:pPr>
    </w:lvl>
    <w:lvl w:ilvl="5" w:tplc="00C8774A" w:tentative="1">
      <w:start w:val="1"/>
      <w:numFmt w:val="lowerRoman"/>
      <w:lvlText w:val="%6."/>
      <w:lvlJc w:val="right"/>
      <w:pPr>
        <w:ind w:left="3960" w:hanging="180"/>
      </w:pPr>
    </w:lvl>
    <w:lvl w:ilvl="6" w:tplc="F10C1E10" w:tentative="1">
      <w:start w:val="1"/>
      <w:numFmt w:val="decimal"/>
      <w:lvlText w:val="%7."/>
      <w:lvlJc w:val="left"/>
      <w:pPr>
        <w:ind w:left="4680" w:hanging="360"/>
      </w:pPr>
    </w:lvl>
    <w:lvl w:ilvl="7" w:tplc="B3DCA032" w:tentative="1">
      <w:start w:val="1"/>
      <w:numFmt w:val="lowerLetter"/>
      <w:lvlText w:val="%8."/>
      <w:lvlJc w:val="left"/>
      <w:pPr>
        <w:ind w:left="5400" w:hanging="360"/>
      </w:pPr>
    </w:lvl>
    <w:lvl w:ilvl="8" w:tplc="1A602E08" w:tentative="1">
      <w:start w:val="1"/>
      <w:numFmt w:val="lowerRoman"/>
      <w:lvlText w:val="%9."/>
      <w:lvlJc w:val="right"/>
      <w:pPr>
        <w:ind w:left="6120" w:hanging="180"/>
      </w:pPr>
    </w:lvl>
  </w:abstractNum>
  <w:abstractNum w:abstractNumId="7" w15:restartNumberingAfterBreak="0">
    <w:nsid w:val="3A6F610C"/>
    <w:multiLevelType w:val="multilevel"/>
    <w:tmpl w:val="3E92B728"/>
    <w:numStyleLink w:val="AUFZGRAU"/>
  </w:abstractNum>
  <w:abstractNum w:abstractNumId="8" w15:restartNumberingAfterBreak="0">
    <w:nsid w:val="3AFA3DAD"/>
    <w:multiLevelType w:val="hybridMultilevel"/>
    <w:tmpl w:val="9AD6717A"/>
    <w:lvl w:ilvl="0" w:tplc="24EA68F8">
      <w:start w:val="1"/>
      <w:numFmt w:val="decimal"/>
      <w:lvlText w:val="%1."/>
      <w:lvlJc w:val="left"/>
      <w:pPr>
        <w:ind w:left="360" w:hanging="360"/>
      </w:pPr>
      <w:rPr>
        <w:rFonts w:hint="default"/>
      </w:rPr>
    </w:lvl>
    <w:lvl w:ilvl="1" w:tplc="797AA2E2" w:tentative="1">
      <w:start w:val="1"/>
      <w:numFmt w:val="lowerLetter"/>
      <w:lvlText w:val="%2."/>
      <w:lvlJc w:val="left"/>
      <w:pPr>
        <w:ind w:left="1080" w:hanging="360"/>
      </w:pPr>
    </w:lvl>
    <w:lvl w:ilvl="2" w:tplc="21367470" w:tentative="1">
      <w:start w:val="1"/>
      <w:numFmt w:val="lowerRoman"/>
      <w:lvlText w:val="%3."/>
      <w:lvlJc w:val="right"/>
      <w:pPr>
        <w:ind w:left="1800" w:hanging="180"/>
      </w:pPr>
    </w:lvl>
    <w:lvl w:ilvl="3" w:tplc="5E508F8A" w:tentative="1">
      <w:start w:val="1"/>
      <w:numFmt w:val="decimal"/>
      <w:lvlText w:val="%4."/>
      <w:lvlJc w:val="left"/>
      <w:pPr>
        <w:ind w:left="2520" w:hanging="360"/>
      </w:pPr>
    </w:lvl>
    <w:lvl w:ilvl="4" w:tplc="1CC4CA9A" w:tentative="1">
      <w:start w:val="1"/>
      <w:numFmt w:val="lowerLetter"/>
      <w:lvlText w:val="%5."/>
      <w:lvlJc w:val="left"/>
      <w:pPr>
        <w:ind w:left="3240" w:hanging="360"/>
      </w:pPr>
    </w:lvl>
    <w:lvl w:ilvl="5" w:tplc="2C308D68" w:tentative="1">
      <w:start w:val="1"/>
      <w:numFmt w:val="lowerRoman"/>
      <w:lvlText w:val="%6."/>
      <w:lvlJc w:val="right"/>
      <w:pPr>
        <w:ind w:left="3960" w:hanging="180"/>
      </w:pPr>
    </w:lvl>
    <w:lvl w:ilvl="6" w:tplc="665EBED0" w:tentative="1">
      <w:start w:val="1"/>
      <w:numFmt w:val="decimal"/>
      <w:lvlText w:val="%7."/>
      <w:lvlJc w:val="left"/>
      <w:pPr>
        <w:ind w:left="4680" w:hanging="360"/>
      </w:pPr>
    </w:lvl>
    <w:lvl w:ilvl="7" w:tplc="DB32A352" w:tentative="1">
      <w:start w:val="1"/>
      <w:numFmt w:val="lowerLetter"/>
      <w:lvlText w:val="%8."/>
      <w:lvlJc w:val="left"/>
      <w:pPr>
        <w:ind w:left="5400" w:hanging="360"/>
      </w:pPr>
    </w:lvl>
    <w:lvl w:ilvl="8" w:tplc="1B42FBB4" w:tentative="1">
      <w:start w:val="1"/>
      <w:numFmt w:val="lowerRoman"/>
      <w:lvlText w:val="%9."/>
      <w:lvlJc w:val="right"/>
      <w:pPr>
        <w:ind w:left="6120" w:hanging="180"/>
      </w:pPr>
    </w:lvl>
  </w:abstractNum>
  <w:abstractNum w:abstractNumId="9"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7C64876C">
      <w:start w:val="1"/>
      <w:numFmt w:val="decimal"/>
      <w:lvlText w:val="%1."/>
      <w:lvlJc w:val="left"/>
      <w:pPr>
        <w:ind w:left="360" w:hanging="360"/>
      </w:pPr>
      <w:rPr>
        <w:rFonts w:hint="default"/>
      </w:rPr>
    </w:lvl>
    <w:lvl w:ilvl="1" w:tplc="CE0897AC" w:tentative="1">
      <w:start w:val="1"/>
      <w:numFmt w:val="lowerLetter"/>
      <w:lvlText w:val="%2."/>
      <w:lvlJc w:val="left"/>
      <w:pPr>
        <w:ind w:left="1080" w:hanging="360"/>
      </w:pPr>
    </w:lvl>
    <w:lvl w:ilvl="2" w:tplc="4B2678C8" w:tentative="1">
      <w:start w:val="1"/>
      <w:numFmt w:val="lowerRoman"/>
      <w:lvlText w:val="%3."/>
      <w:lvlJc w:val="right"/>
      <w:pPr>
        <w:ind w:left="1800" w:hanging="180"/>
      </w:pPr>
    </w:lvl>
    <w:lvl w:ilvl="3" w:tplc="2E3068BC" w:tentative="1">
      <w:start w:val="1"/>
      <w:numFmt w:val="decimal"/>
      <w:lvlText w:val="%4."/>
      <w:lvlJc w:val="left"/>
      <w:pPr>
        <w:ind w:left="2520" w:hanging="360"/>
      </w:pPr>
    </w:lvl>
    <w:lvl w:ilvl="4" w:tplc="6194CA6A" w:tentative="1">
      <w:start w:val="1"/>
      <w:numFmt w:val="lowerLetter"/>
      <w:lvlText w:val="%5."/>
      <w:lvlJc w:val="left"/>
      <w:pPr>
        <w:ind w:left="3240" w:hanging="360"/>
      </w:pPr>
    </w:lvl>
    <w:lvl w:ilvl="5" w:tplc="C5447B64" w:tentative="1">
      <w:start w:val="1"/>
      <w:numFmt w:val="lowerRoman"/>
      <w:lvlText w:val="%6."/>
      <w:lvlJc w:val="right"/>
      <w:pPr>
        <w:ind w:left="3960" w:hanging="180"/>
      </w:pPr>
    </w:lvl>
    <w:lvl w:ilvl="6" w:tplc="1E26024A" w:tentative="1">
      <w:start w:val="1"/>
      <w:numFmt w:val="decimal"/>
      <w:lvlText w:val="%7."/>
      <w:lvlJc w:val="left"/>
      <w:pPr>
        <w:ind w:left="4680" w:hanging="360"/>
      </w:pPr>
    </w:lvl>
    <w:lvl w:ilvl="7" w:tplc="2D407914" w:tentative="1">
      <w:start w:val="1"/>
      <w:numFmt w:val="lowerLetter"/>
      <w:lvlText w:val="%8."/>
      <w:lvlJc w:val="left"/>
      <w:pPr>
        <w:ind w:left="5400" w:hanging="360"/>
      </w:pPr>
    </w:lvl>
    <w:lvl w:ilvl="8" w:tplc="7CF8C15C"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97982"/>
    <w:multiLevelType w:val="multilevel"/>
    <w:tmpl w:val="006EE2DC"/>
    <w:numStyleLink w:val="AUFZSCHWARZ"/>
  </w:abstractNum>
  <w:abstractNum w:abstractNumId="14" w15:restartNumberingAfterBreak="0">
    <w:nsid w:val="5A3903AE"/>
    <w:multiLevelType w:val="hybridMultilevel"/>
    <w:tmpl w:val="9AD6717A"/>
    <w:lvl w:ilvl="0" w:tplc="53A437D2">
      <w:start w:val="1"/>
      <w:numFmt w:val="decimal"/>
      <w:lvlText w:val="%1."/>
      <w:lvlJc w:val="left"/>
      <w:pPr>
        <w:ind w:left="360" w:hanging="360"/>
      </w:pPr>
      <w:rPr>
        <w:rFonts w:hint="default"/>
      </w:rPr>
    </w:lvl>
    <w:lvl w:ilvl="1" w:tplc="06843DAA" w:tentative="1">
      <w:start w:val="1"/>
      <w:numFmt w:val="lowerLetter"/>
      <w:lvlText w:val="%2."/>
      <w:lvlJc w:val="left"/>
      <w:pPr>
        <w:ind w:left="1080" w:hanging="360"/>
      </w:pPr>
    </w:lvl>
    <w:lvl w:ilvl="2" w:tplc="2D708CDA" w:tentative="1">
      <w:start w:val="1"/>
      <w:numFmt w:val="lowerRoman"/>
      <w:lvlText w:val="%3."/>
      <w:lvlJc w:val="right"/>
      <w:pPr>
        <w:ind w:left="1800" w:hanging="180"/>
      </w:pPr>
    </w:lvl>
    <w:lvl w:ilvl="3" w:tplc="2772C45C" w:tentative="1">
      <w:start w:val="1"/>
      <w:numFmt w:val="decimal"/>
      <w:lvlText w:val="%4."/>
      <w:lvlJc w:val="left"/>
      <w:pPr>
        <w:ind w:left="2520" w:hanging="360"/>
      </w:pPr>
    </w:lvl>
    <w:lvl w:ilvl="4" w:tplc="8AD81CB0" w:tentative="1">
      <w:start w:val="1"/>
      <w:numFmt w:val="lowerLetter"/>
      <w:lvlText w:val="%5."/>
      <w:lvlJc w:val="left"/>
      <w:pPr>
        <w:ind w:left="3240" w:hanging="360"/>
      </w:pPr>
    </w:lvl>
    <w:lvl w:ilvl="5" w:tplc="0E10E524" w:tentative="1">
      <w:start w:val="1"/>
      <w:numFmt w:val="lowerRoman"/>
      <w:lvlText w:val="%6."/>
      <w:lvlJc w:val="right"/>
      <w:pPr>
        <w:ind w:left="3960" w:hanging="180"/>
      </w:pPr>
    </w:lvl>
    <w:lvl w:ilvl="6" w:tplc="4CAE01C4" w:tentative="1">
      <w:start w:val="1"/>
      <w:numFmt w:val="decimal"/>
      <w:lvlText w:val="%7."/>
      <w:lvlJc w:val="left"/>
      <w:pPr>
        <w:ind w:left="4680" w:hanging="360"/>
      </w:pPr>
    </w:lvl>
    <w:lvl w:ilvl="7" w:tplc="1318CCDA" w:tentative="1">
      <w:start w:val="1"/>
      <w:numFmt w:val="lowerLetter"/>
      <w:lvlText w:val="%8."/>
      <w:lvlJc w:val="left"/>
      <w:pPr>
        <w:ind w:left="5400" w:hanging="360"/>
      </w:pPr>
    </w:lvl>
    <w:lvl w:ilvl="8" w:tplc="5AB073F8" w:tentative="1">
      <w:start w:val="1"/>
      <w:numFmt w:val="lowerRoman"/>
      <w:lvlText w:val="%9."/>
      <w:lvlJc w:val="right"/>
      <w:pPr>
        <w:ind w:left="6120" w:hanging="180"/>
      </w:pPr>
    </w:lvl>
  </w:abstractNum>
  <w:abstractNum w:abstractNumId="15" w15:restartNumberingAfterBreak="0">
    <w:nsid w:val="5FEB7D21"/>
    <w:multiLevelType w:val="hybridMultilevel"/>
    <w:tmpl w:val="9AD6717A"/>
    <w:lvl w:ilvl="0" w:tplc="63FE8F00">
      <w:start w:val="1"/>
      <w:numFmt w:val="decimal"/>
      <w:lvlText w:val="%1."/>
      <w:lvlJc w:val="left"/>
      <w:pPr>
        <w:ind w:left="360" w:hanging="360"/>
      </w:pPr>
      <w:rPr>
        <w:rFonts w:hint="default"/>
      </w:rPr>
    </w:lvl>
    <w:lvl w:ilvl="1" w:tplc="67B6212A" w:tentative="1">
      <w:start w:val="1"/>
      <w:numFmt w:val="lowerLetter"/>
      <w:lvlText w:val="%2."/>
      <w:lvlJc w:val="left"/>
      <w:pPr>
        <w:ind w:left="1080" w:hanging="360"/>
      </w:pPr>
    </w:lvl>
    <w:lvl w:ilvl="2" w:tplc="A926BB9A" w:tentative="1">
      <w:start w:val="1"/>
      <w:numFmt w:val="lowerRoman"/>
      <w:lvlText w:val="%3."/>
      <w:lvlJc w:val="right"/>
      <w:pPr>
        <w:ind w:left="1800" w:hanging="180"/>
      </w:pPr>
    </w:lvl>
    <w:lvl w:ilvl="3" w:tplc="83908C4A" w:tentative="1">
      <w:start w:val="1"/>
      <w:numFmt w:val="decimal"/>
      <w:lvlText w:val="%4."/>
      <w:lvlJc w:val="left"/>
      <w:pPr>
        <w:ind w:left="2520" w:hanging="360"/>
      </w:pPr>
    </w:lvl>
    <w:lvl w:ilvl="4" w:tplc="742AD7F0" w:tentative="1">
      <w:start w:val="1"/>
      <w:numFmt w:val="lowerLetter"/>
      <w:lvlText w:val="%5."/>
      <w:lvlJc w:val="left"/>
      <w:pPr>
        <w:ind w:left="3240" w:hanging="360"/>
      </w:pPr>
    </w:lvl>
    <w:lvl w:ilvl="5" w:tplc="8946B676" w:tentative="1">
      <w:start w:val="1"/>
      <w:numFmt w:val="lowerRoman"/>
      <w:lvlText w:val="%6."/>
      <w:lvlJc w:val="right"/>
      <w:pPr>
        <w:ind w:left="3960" w:hanging="180"/>
      </w:pPr>
    </w:lvl>
    <w:lvl w:ilvl="6" w:tplc="3DB497E8" w:tentative="1">
      <w:start w:val="1"/>
      <w:numFmt w:val="decimal"/>
      <w:lvlText w:val="%7."/>
      <w:lvlJc w:val="left"/>
      <w:pPr>
        <w:ind w:left="4680" w:hanging="360"/>
      </w:pPr>
    </w:lvl>
    <w:lvl w:ilvl="7" w:tplc="377619B2" w:tentative="1">
      <w:start w:val="1"/>
      <w:numFmt w:val="lowerLetter"/>
      <w:lvlText w:val="%8."/>
      <w:lvlJc w:val="left"/>
      <w:pPr>
        <w:ind w:left="5400" w:hanging="360"/>
      </w:pPr>
    </w:lvl>
    <w:lvl w:ilvl="8" w:tplc="47DC1A24" w:tentative="1">
      <w:start w:val="1"/>
      <w:numFmt w:val="lowerRoman"/>
      <w:lvlText w:val="%9."/>
      <w:lvlJc w:val="right"/>
      <w:pPr>
        <w:ind w:left="6120" w:hanging="180"/>
      </w:pPr>
    </w:lvl>
  </w:abstractNum>
  <w:abstractNum w:abstractNumId="16" w15:restartNumberingAfterBreak="0">
    <w:nsid w:val="6DDB2BBD"/>
    <w:multiLevelType w:val="hybridMultilevel"/>
    <w:tmpl w:val="9AD6717A"/>
    <w:lvl w:ilvl="0" w:tplc="C0DAED7C">
      <w:start w:val="1"/>
      <w:numFmt w:val="decimal"/>
      <w:lvlText w:val="%1."/>
      <w:lvlJc w:val="left"/>
      <w:pPr>
        <w:ind w:left="360" w:hanging="360"/>
      </w:pPr>
      <w:rPr>
        <w:rFonts w:hint="default"/>
      </w:rPr>
    </w:lvl>
    <w:lvl w:ilvl="1" w:tplc="6AC6A1A2" w:tentative="1">
      <w:start w:val="1"/>
      <w:numFmt w:val="lowerLetter"/>
      <w:lvlText w:val="%2."/>
      <w:lvlJc w:val="left"/>
      <w:pPr>
        <w:ind w:left="1080" w:hanging="360"/>
      </w:pPr>
    </w:lvl>
    <w:lvl w:ilvl="2" w:tplc="505671F4" w:tentative="1">
      <w:start w:val="1"/>
      <w:numFmt w:val="lowerRoman"/>
      <w:lvlText w:val="%3."/>
      <w:lvlJc w:val="right"/>
      <w:pPr>
        <w:ind w:left="1800" w:hanging="180"/>
      </w:pPr>
    </w:lvl>
    <w:lvl w:ilvl="3" w:tplc="2250D5A4" w:tentative="1">
      <w:start w:val="1"/>
      <w:numFmt w:val="decimal"/>
      <w:lvlText w:val="%4."/>
      <w:lvlJc w:val="left"/>
      <w:pPr>
        <w:ind w:left="2520" w:hanging="360"/>
      </w:pPr>
    </w:lvl>
    <w:lvl w:ilvl="4" w:tplc="B2A84650" w:tentative="1">
      <w:start w:val="1"/>
      <w:numFmt w:val="lowerLetter"/>
      <w:lvlText w:val="%5."/>
      <w:lvlJc w:val="left"/>
      <w:pPr>
        <w:ind w:left="3240" w:hanging="360"/>
      </w:pPr>
    </w:lvl>
    <w:lvl w:ilvl="5" w:tplc="014AEE50" w:tentative="1">
      <w:start w:val="1"/>
      <w:numFmt w:val="lowerRoman"/>
      <w:lvlText w:val="%6."/>
      <w:lvlJc w:val="right"/>
      <w:pPr>
        <w:ind w:left="3960" w:hanging="180"/>
      </w:pPr>
    </w:lvl>
    <w:lvl w:ilvl="6" w:tplc="FA0C2046" w:tentative="1">
      <w:start w:val="1"/>
      <w:numFmt w:val="decimal"/>
      <w:lvlText w:val="%7."/>
      <w:lvlJc w:val="left"/>
      <w:pPr>
        <w:ind w:left="4680" w:hanging="360"/>
      </w:pPr>
    </w:lvl>
    <w:lvl w:ilvl="7" w:tplc="A7C23960" w:tentative="1">
      <w:start w:val="1"/>
      <w:numFmt w:val="lowerLetter"/>
      <w:lvlText w:val="%8."/>
      <w:lvlJc w:val="left"/>
      <w:pPr>
        <w:ind w:left="5400" w:hanging="360"/>
      </w:pPr>
    </w:lvl>
    <w:lvl w:ilvl="8" w:tplc="8E32BD6A" w:tentative="1">
      <w:start w:val="1"/>
      <w:numFmt w:val="lowerRoman"/>
      <w:lvlText w:val="%9."/>
      <w:lvlJc w:val="right"/>
      <w:pPr>
        <w:ind w:left="6120" w:hanging="180"/>
      </w:pPr>
    </w:lvl>
  </w:abstractNum>
  <w:abstractNum w:abstractNumId="17" w15:restartNumberingAfterBreak="0">
    <w:nsid w:val="6F9270F5"/>
    <w:multiLevelType w:val="hybridMultilevel"/>
    <w:tmpl w:val="9AD6717A"/>
    <w:lvl w:ilvl="0" w:tplc="EB8E5A9E">
      <w:start w:val="1"/>
      <w:numFmt w:val="decimal"/>
      <w:lvlText w:val="%1."/>
      <w:lvlJc w:val="left"/>
      <w:pPr>
        <w:ind w:left="360" w:hanging="360"/>
      </w:pPr>
      <w:rPr>
        <w:rFonts w:hint="default"/>
      </w:rPr>
    </w:lvl>
    <w:lvl w:ilvl="1" w:tplc="F40C1CCA" w:tentative="1">
      <w:start w:val="1"/>
      <w:numFmt w:val="lowerLetter"/>
      <w:lvlText w:val="%2."/>
      <w:lvlJc w:val="left"/>
      <w:pPr>
        <w:ind w:left="1080" w:hanging="360"/>
      </w:pPr>
    </w:lvl>
    <w:lvl w:ilvl="2" w:tplc="CA70AF94" w:tentative="1">
      <w:start w:val="1"/>
      <w:numFmt w:val="lowerRoman"/>
      <w:lvlText w:val="%3."/>
      <w:lvlJc w:val="right"/>
      <w:pPr>
        <w:ind w:left="1800" w:hanging="180"/>
      </w:pPr>
    </w:lvl>
    <w:lvl w:ilvl="3" w:tplc="2F7028FE" w:tentative="1">
      <w:start w:val="1"/>
      <w:numFmt w:val="decimal"/>
      <w:lvlText w:val="%4."/>
      <w:lvlJc w:val="left"/>
      <w:pPr>
        <w:ind w:left="2520" w:hanging="360"/>
      </w:pPr>
    </w:lvl>
    <w:lvl w:ilvl="4" w:tplc="14182330" w:tentative="1">
      <w:start w:val="1"/>
      <w:numFmt w:val="lowerLetter"/>
      <w:lvlText w:val="%5."/>
      <w:lvlJc w:val="left"/>
      <w:pPr>
        <w:ind w:left="3240" w:hanging="360"/>
      </w:pPr>
    </w:lvl>
    <w:lvl w:ilvl="5" w:tplc="685E69EC" w:tentative="1">
      <w:start w:val="1"/>
      <w:numFmt w:val="lowerRoman"/>
      <w:lvlText w:val="%6."/>
      <w:lvlJc w:val="right"/>
      <w:pPr>
        <w:ind w:left="3960" w:hanging="180"/>
      </w:pPr>
    </w:lvl>
    <w:lvl w:ilvl="6" w:tplc="1B04EC62" w:tentative="1">
      <w:start w:val="1"/>
      <w:numFmt w:val="decimal"/>
      <w:lvlText w:val="%7."/>
      <w:lvlJc w:val="left"/>
      <w:pPr>
        <w:ind w:left="4680" w:hanging="360"/>
      </w:pPr>
    </w:lvl>
    <w:lvl w:ilvl="7" w:tplc="03D0ABB6" w:tentative="1">
      <w:start w:val="1"/>
      <w:numFmt w:val="lowerLetter"/>
      <w:lvlText w:val="%8."/>
      <w:lvlJc w:val="left"/>
      <w:pPr>
        <w:ind w:left="5400" w:hanging="360"/>
      </w:pPr>
    </w:lvl>
    <w:lvl w:ilvl="8" w:tplc="F4A27CDC" w:tentative="1">
      <w:start w:val="1"/>
      <w:numFmt w:val="lowerRoman"/>
      <w:lvlText w:val="%9."/>
      <w:lvlJc w:val="right"/>
      <w:pPr>
        <w:ind w:left="6120" w:hanging="180"/>
      </w:pPr>
    </w:lvl>
  </w:abstractNum>
  <w:abstractNum w:abstractNumId="18" w15:restartNumberingAfterBreak="0">
    <w:nsid w:val="758A0DA8"/>
    <w:multiLevelType w:val="hybridMultilevel"/>
    <w:tmpl w:val="A03A818E"/>
    <w:lvl w:ilvl="0" w:tplc="08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08556850">
    <w:abstractNumId w:val="12"/>
  </w:num>
  <w:num w:numId="2" w16cid:durableId="253247182">
    <w:abstractNumId w:val="9"/>
  </w:num>
  <w:num w:numId="3" w16cid:durableId="1731734534">
    <w:abstractNumId w:val="2"/>
  </w:num>
  <w:num w:numId="4" w16cid:durableId="810097661">
    <w:abstractNumId w:val="13"/>
  </w:num>
  <w:num w:numId="5" w16cid:durableId="306207483">
    <w:abstractNumId w:val="7"/>
  </w:num>
  <w:num w:numId="6" w16cid:durableId="318776744">
    <w:abstractNumId w:val="0"/>
  </w:num>
  <w:num w:numId="7" w16cid:durableId="2062511123">
    <w:abstractNumId w:val="10"/>
  </w:num>
  <w:num w:numId="8" w16cid:durableId="12237580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085257">
    <w:abstractNumId w:val="1"/>
  </w:num>
  <w:num w:numId="10" w16cid:durableId="1246651748">
    <w:abstractNumId w:val="15"/>
  </w:num>
  <w:num w:numId="11" w16cid:durableId="323897435">
    <w:abstractNumId w:val="6"/>
  </w:num>
  <w:num w:numId="12" w16cid:durableId="730470258">
    <w:abstractNumId w:val="17"/>
  </w:num>
  <w:num w:numId="13" w16cid:durableId="570703241">
    <w:abstractNumId w:val="8"/>
  </w:num>
  <w:num w:numId="14" w16cid:durableId="224613376">
    <w:abstractNumId w:val="11"/>
  </w:num>
  <w:num w:numId="15" w16cid:durableId="356472071">
    <w:abstractNumId w:val="14"/>
  </w:num>
  <w:num w:numId="16" w16cid:durableId="2122651404">
    <w:abstractNumId w:val="3"/>
  </w:num>
  <w:num w:numId="17" w16cid:durableId="604270070">
    <w:abstractNumId w:val="5"/>
  </w:num>
  <w:num w:numId="18" w16cid:durableId="1882786340">
    <w:abstractNumId w:val="4"/>
  </w:num>
  <w:num w:numId="19" w16cid:durableId="444424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7E5CD8"/>
    <w:rsid w:val="001D7BFD"/>
    <w:rsid w:val="005C66AE"/>
    <w:rsid w:val="00634D03"/>
    <w:rsid w:val="007E2EDF"/>
    <w:rsid w:val="007E5CD8"/>
    <w:rsid w:val="00984FD4"/>
    <w:rsid w:val="00A70FF2"/>
    <w:rsid w:val="00AD7E07"/>
    <w:rsid w:val="00BC1CFD"/>
    <w:rsid w:val="00D85D92"/>
    <w:rsid w:val="00DA1831"/>
    <w:rsid w:val="00E73CDE"/>
    <w:rsid w:val="00F9722F"/>
    <w:rsid w:val="00FE09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4B672"/>
  <w15:docId w15:val="{4736ED29-D8A3-476D-85B3-B80B9517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Funotentext">
    <w:name w:val="footnote text"/>
    <w:basedOn w:val="Standard"/>
    <w:link w:val="FunotentextZchn"/>
    <w:semiHidden/>
    <w:unhideWhenUsed/>
    <w:rsid w:val="00634D03"/>
    <w:pPr>
      <w:spacing w:line="240" w:lineRule="auto"/>
    </w:pPr>
  </w:style>
  <w:style w:type="character" w:customStyle="1" w:styleId="FunotentextZchn">
    <w:name w:val="Fußnotentext Zchn"/>
    <w:basedOn w:val="Absatz-Standardschriftart"/>
    <w:link w:val="Funotentext"/>
    <w:semiHidden/>
    <w:rsid w:val="00634D03"/>
    <w:rPr>
      <w:rFonts w:asciiTheme="minorHAnsi" w:hAnsiTheme="minorHAnsi"/>
    </w:rPr>
  </w:style>
  <w:style w:type="character" w:styleId="Funotenzeichen">
    <w:name w:val="footnote reference"/>
    <w:basedOn w:val="Absatz-Standardschriftart"/>
    <w:semiHidden/>
    <w:unhideWhenUsed/>
    <w:rsid w:val="00634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5EA7135A-1B13-4FE5-90C9-F99A8F9EA1F4}"/>
      </w:docPartPr>
      <w:docPartBody>
        <w:p w:rsidR="00C31E84" w:rsidRDefault="00C31E84">
          <w:r w:rsidRPr="00BF5CA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84"/>
    <w:rsid w:val="00180528"/>
    <w:rsid w:val="001B1D12"/>
    <w:rsid w:val="001D7BFD"/>
    <w:rsid w:val="002B1F1D"/>
    <w:rsid w:val="007E2EDF"/>
    <w:rsid w:val="00C31E84"/>
    <w:rsid w:val="00E73CDE"/>
    <w:rsid w:val="00FE09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3FD2"/>
    <w:rPr>
      <w:color w:val="808080"/>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23</cp:revision>
  <dcterms:created xsi:type="dcterms:W3CDTF">2019-01-11T14:41:00Z</dcterms:created>
  <dcterms:modified xsi:type="dcterms:W3CDTF">2026-07-02T16:07:00Z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